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0FC7A" w14:textId="77777777" w:rsidR="000B740E" w:rsidRDefault="000B740E" w:rsidP="00827BF0">
      <w:pPr>
        <w:jc w:val="both"/>
        <w:rPr>
          <w:b/>
          <w:bCs/>
          <w:lang w:val="fr-FR"/>
        </w:rPr>
      </w:pPr>
    </w:p>
    <w:p w14:paraId="41D22A62" w14:textId="37FA5FAF" w:rsidR="000B740E" w:rsidRDefault="000B740E" w:rsidP="000B740E">
      <w:pPr>
        <w:ind w:left="6480" w:firstLine="720"/>
        <w:jc w:val="both"/>
        <w:rPr>
          <w:b/>
          <w:bCs/>
          <w:lang w:val="fr-FR"/>
        </w:rPr>
      </w:pPr>
      <w:r>
        <w:rPr>
          <w:b/>
          <w:bCs/>
          <w:noProof/>
          <w:lang w:val="fr-FR"/>
        </w:rPr>
        <w:drawing>
          <wp:inline distT="0" distB="0" distL="0" distR="0" wp14:anchorId="1B35906C" wp14:editId="1D8333C3">
            <wp:extent cx="1399990" cy="358970"/>
            <wp:effectExtent l="0" t="0" r="0" b="3175"/>
            <wp:docPr id="84647607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76079" name="Image 2"/>
                    <pic:cNvPicPr/>
                  </pic:nvPicPr>
                  <pic:blipFill>
                    <a:blip r:embed="rId7">
                      <a:extLst>
                        <a:ext uri="{28A0092B-C50C-407E-A947-70E740481C1C}">
                          <a14:useLocalDpi xmlns:a14="http://schemas.microsoft.com/office/drawing/2010/main" val="0"/>
                        </a:ext>
                      </a:extLst>
                    </a:blip>
                    <a:stretch>
                      <a:fillRect/>
                    </a:stretch>
                  </pic:blipFill>
                  <pic:spPr>
                    <a:xfrm>
                      <a:off x="0" y="0"/>
                      <a:ext cx="1482349" cy="380087"/>
                    </a:xfrm>
                    <a:prstGeom prst="rect">
                      <a:avLst/>
                    </a:prstGeom>
                  </pic:spPr>
                </pic:pic>
              </a:graphicData>
            </a:graphic>
          </wp:inline>
        </w:drawing>
      </w:r>
    </w:p>
    <w:p w14:paraId="5CBCD5C1" w14:textId="36B0D854" w:rsidR="000B740E" w:rsidRDefault="000B740E" w:rsidP="00827BF0">
      <w:pPr>
        <w:jc w:val="both"/>
        <w:rPr>
          <w:b/>
          <w:bCs/>
          <w:lang w:val="fr-FR"/>
        </w:rPr>
      </w:pPr>
      <w:r>
        <w:rPr>
          <w:b/>
          <w:bCs/>
          <w:noProof/>
          <w:lang w:val="fr-FR"/>
        </w:rPr>
        <w:drawing>
          <wp:inline distT="0" distB="0" distL="0" distR="0" wp14:anchorId="05BAC8B7" wp14:editId="67DB20F8">
            <wp:extent cx="5943600" cy="1981200"/>
            <wp:effectExtent l="0" t="0" r="0" b="0"/>
            <wp:docPr id="13357704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770489" name="Image 13357704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981200"/>
                    </a:xfrm>
                    <a:prstGeom prst="rect">
                      <a:avLst/>
                    </a:prstGeom>
                  </pic:spPr>
                </pic:pic>
              </a:graphicData>
            </a:graphic>
          </wp:inline>
        </w:drawing>
      </w:r>
    </w:p>
    <w:p w14:paraId="6A2D5B5A" w14:textId="65FAAC9C" w:rsidR="00E93CDA" w:rsidRPr="00E93CDA" w:rsidRDefault="00E93CDA" w:rsidP="000B740E">
      <w:pPr>
        <w:jc w:val="center"/>
        <w:rPr>
          <w:b/>
          <w:bCs/>
          <w:lang w:val="fr-FR"/>
        </w:rPr>
      </w:pPr>
      <w:r w:rsidRPr="00E93CDA">
        <w:rPr>
          <w:b/>
          <w:bCs/>
          <w:lang w:val="fr-FR"/>
        </w:rPr>
        <w:t>Conditions d'acceptation des bagages et franchise</w:t>
      </w:r>
    </w:p>
    <w:p w14:paraId="69167D5C" w14:textId="77777777" w:rsidR="00E93CDA" w:rsidRPr="00E93CDA" w:rsidRDefault="00E93CDA" w:rsidP="00827BF0">
      <w:pPr>
        <w:jc w:val="both"/>
        <w:rPr>
          <w:lang w:val="fr-FR"/>
        </w:rPr>
      </w:pPr>
      <w:r w:rsidRPr="00E93CDA">
        <w:rPr>
          <w:b/>
          <w:bCs/>
          <w:lang w:val="fr-FR"/>
        </w:rPr>
        <w:t xml:space="preserve">Bagages enregistrés </w:t>
      </w:r>
      <w:r w:rsidRPr="00E93CDA">
        <w:rPr>
          <w:lang w:val="fr-FR"/>
        </w:rPr>
        <w:t>: La franchise de bagages enregistrés dépend de la classe de voyage, de l'itinéraire et du statut de voyageur fréquent. Vous pouvez également trouver des informations sur votre franchise de bagages gratuite sur votre billet ou votre confirmation de réservation.</w:t>
      </w:r>
    </w:p>
    <w:tbl>
      <w:tblPr>
        <w:tblStyle w:val="Grilledutableau"/>
        <w:tblW w:w="0" w:type="auto"/>
        <w:jc w:val="center"/>
        <w:tblLook w:val="04A0" w:firstRow="1" w:lastRow="0" w:firstColumn="1" w:lastColumn="0" w:noHBand="0" w:noVBand="1"/>
      </w:tblPr>
      <w:tblGrid>
        <w:gridCol w:w="2547"/>
        <w:gridCol w:w="3118"/>
        <w:gridCol w:w="2410"/>
      </w:tblGrid>
      <w:tr w:rsidR="00E93CDA" w:rsidRPr="00E93CDA" w14:paraId="77E2D9E2" w14:textId="77777777" w:rsidTr="00E93CDA">
        <w:trPr>
          <w:jc w:val="center"/>
        </w:trPr>
        <w:tc>
          <w:tcPr>
            <w:tcW w:w="2547" w:type="dxa"/>
          </w:tcPr>
          <w:p w14:paraId="1ED42151" w14:textId="77777777" w:rsidR="00E93CDA" w:rsidRPr="00E93CDA" w:rsidRDefault="00E93CDA" w:rsidP="00827BF0">
            <w:pPr>
              <w:jc w:val="both"/>
              <w:rPr>
                <w:lang w:val="fr-FR"/>
              </w:rPr>
            </w:pPr>
            <w:r w:rsidRPr="00E93CDA">
              <w:rPr>
                <w:lang w:val="fr-FR"/>
              </w:rPr>
              <w:t>Classe Economique</w:t>
            </w:r>
          </w:p>
        </w:tc>
        <w:tc>
          <w:tcPr>
            <w:tcW w:w="3118" w:type="dxa"/>
          </w:tcPr>
          <w:p w14:paraId="4B0EF3AC" w14:textId="77777777" w:rsidR="00E93CDA" w:rsidRPr="00E93CDA" w:rsidRDefault="00E93CDA" w:rsidP="00827BF0">
            <w:pPr>
              <w:jc w:val="both"/>
              <w:rPr>
                <w:lang w:val="fr-FR"/>
              </w:rPr>
            </w:pPr>
            <w:r w:rsidRPr="00E93CDA">
              <w:rPr>
                <w:lang w:val="fr-FR"/>
              </w:rPr>
              <w:t>Classe Premium Economique</w:t>
            </w:r>
          </w:p>
        </w:tc>
        <w:tc>
          <w:tcPr>
            <w:tcW w:w="2410" w:type="dxa"/>
          </w:tcPr>
          <w:p w14:paraId="17A6DFC2" w14:textId="77777777" w:rsidR="00E93CDA" w:rsidRPr="00E93CDA" w:rsidRDefault="00E93CDA" w:rsidP="00827BF0">
            <w:pPr>
              <w:jc w:val="both"/>
              <w:rPr>
                <w:lang w:val="fr-FR"/>
              </w:rPr>
            </w:pPr>
            <w:r w:rsidRPr="00E93CDA">
              <w:rPr>
                <w:lang w:val="fr-FR"/>
              </w:rPr>
              <w:t>Classe Affaires</w:t>
            </w:r>
          </w:p>
        </w:tc>
      </w:tr>
      <w:tr w:rsidR="00E93CDA" w:rsidRPr="00E93CDA" w14:paraId="11D2AB72" w14:textId="77777777" w:rsidTr="00E93CDA">
        <w:trPr>
          <w:jc w:val="center"/>
        </w:trPr>
        <w:tc>
          <w:tcPr>
            <w:tcW w:w="2547" w:type="dxa"/>
          </w:tcPr>
          <w:p w14:paraId="54CDAD15" w14:textId="77777777" w:rsidR="00E93CDA" w:rsidRPr="00E93CDA" w:rsidRDefault="00E93CDA" w:rsidP="00827BF0">
            <w:pPr>
              <w:jc w:val="both"/>
              <w:rPr>
                <w:lang w:val="fr-FR"/>
              </w:rPr>
            </w:pPr>
            <w:r w:rsidRPr="00E93CDA">
              <w:rPr>
                <w:lang w:val="fr-FR"/>
              </w:rPr>
              <w:t>2x</w:t>
            </w:r>
          </w:p>
        </w:tc>
        <w:tc>
          <w:tcPr>
            <w:tcW w:w="3118" w:type="dxa"/>
          </w:tcPr>
          <w:p w14:paraId="7175F3BD" w14:textId="77777777" w:rsidR="00E93CDA" w:rsidRPr="00E93CDA" w:rsidRDefault="00E93CDA" w:rsidP="00827BF0">
            <w:pPr>
              <w:jc w:val="both"/>
              <w:rPr>
                <w:lang w:val="fr-FR"/>
              </w:rPr>
            </w:pPr>
            <w:r w:rsidRPr="00E93CDA">
              <w:rPr>
                <w:lang w:val="fr-FR"/>
              </w:rPr>
              <w:t>2x</w:t>
            </w:r>
          </w:p>
        </w:tc>
        <w:tc>
          <w:tcPr>
            <w:tcW w:w="2410" w:type="dxa"/>
          </w:tcPr>
          <w:p w14:paraId="55149631" w14:textId="77777777" w:rsidR="00E93CDA" w:rsidRPr="00E93CDA" w:rsidRDefault="00E93CDA" w:rsidP="00827BF0">
            <w:pPr>
              <w:jc w:val="both"/>
              <w:rPr>
                <w:lang w:val="fr-FR"/>
              </w:rPr>
            </w:pPr>
            <w:r w:rsidRPr="00E93CDA">
              <w:rPr>
                <w:lang w:val="fr-FR"/>
              </w:rPr>
              <w:t>2x</w:t>
            </w:r>
          </w:p>
        </w:tc>
      </w:tr>
      <w:tr w:rsidR="00E93CDA" w:rsidRPr="00E93CDA" w14:paraId="255192ED" w14:textId="77777777" w:rsidTr="00E93CDA">
        <w:trPr>
          <w:jc w:val="center"/>
        </w:trPr>
        <w:tc>
          <w:tcPr>
            <w:tcW w:w="2547" w:type="dxa"/>
          </w:tcPr>
          <w:p w14:paraId="5A07FF7E" w14:textId="77777777" w:rsidR="00E93CDA" w:rsidRPr="00E93CDA" w:rsidRDefault="00E93CDA" w:rsidP="00827BF0">
            <w:pPr>
              <w:jc w:val="both"/>
              <w:rPr>
                <w:lang w:val="fr-FR"/>
              </w:rPr>
            </w:pPr>
            <w:r w:rsidRPr="00E93CDA">
              <w:rPr>
                <w:lang w:val="fr-FR"/>
              </w:rPr>
              <w:t>23kg par pièce</w:t>
            </w:r>
          </w:p>
        </w:tc>
        <w:tc>
          <w:tcPr>
            <w:tcW w:w="3118" w:type="dxa"/>
          </w:tcPr>
          <w:p w14:paraId="7FE15EC2" w14:textId="77777777" w:rsidR="00E93CDA" w:rsidRPr="00E93CDA" w:rsidRDefault="00E93CDA" w:rsidP="00827BF0">
            <w:pPr>
              <w:jc w:val="both"/>
              <w:rPr>
                <w:lang w:val="fr-FR"/>
              </w:rPr>
            </w:pPr>
            <w:r w:rsidRPr="00E93CDA">
              <w:rPr>
                <w:lang w:val="fr-FR"/>
              </w:rPr>
              <w:t>23kg par pièce</w:t>
            </w:r>
          </w:p>
        </w:tc>
        <w:tc>
          <w:tcPr>
            <w:tcW w:w="2410" w:type="dxa"/>
          </w:tcPr>
          <w:p w14:paraId="03FD3E74" w14:textId="77777777" w:rsidR="00E93CDA" w:rsidRPr="00E93CDA" w:rsidRDefault="00E93CDA" w:rsidP="00827BF0">
            <w:pPr>
              <w:jc w:val="both"/>
              <w:rPr>
                <w:lang w:val="fr-FR"/>
              </w:rPr>
            </w:pPr>
            <w:r w:rsidRPr="00E93CDA">
              <w:rPr>
                <w:lang w:val="fr-FR"/>
              </w:rPr>
              <w:t>max. 32 kg par pièce</w:t>
            </w:r>
          </w:p>
        </w:tc>
      </w:tr>
      <w:tr w:rsidR="00E93CDA" w:rsidRPr="00E93CDA" w14:paraId="7F6F55E2" w14:textId="77777777" w:rsidTr="00E93CDA">
        <w:trPr>
          <w:jc w:val="center"/>
        </w:trPr>
        <w:tc>
          <w:tcPr>
            <w:tcW w:w="2547" w:type="dxa"/>
          </w:tcPr>
          <w:p w14:paraId="457E5D12" w14:textId="77777777" w:rsidR="00E93CDA" w:rsidRPr="00E93CDA" w:rsidRDefault="00E93CDA" w:rsidP="00827BF0">
            <w:pPr>
              <w:jc w:val="both"/>
              <w:rPr>
                <w:lang w:val="fr-FR"/>
              </w:rPr>
            </w:pPr>
            <w:r w:rsidRPr="00E93CDA">
              <w:rPr>
                <w:lang w:val="fr-FR"/>
              </w:rPr>
              <w:t>max. 158 cm ou 62,2 po</w:t>
            </w:r>
          </w:p>
        </w:tc>
        <w:tc>
          <w:tcPr>
            <w:tcW w:w="3118" w:type="dxa"/>
          </w:tcPr>
          <w:p w14:paraId="1BC5669D" w14:textId="77777777" w:rsidR="00E93CDA" w:rsidRPr="00E93CDA" w:rsidRDefault="00E93CDA" w:rsidP="00827BF0">
            <w:pPr>
              <w:jc w:val="both"/>
              <w:rPr>
                <w:lang w:val="fr-FR"/>
              </w:rPr>
            </w:pPr>
            <w:r w:rsidRPr="00E93CDA">
              <w:rPr>
                <w:lang w:val="fr-FR"/>
              </w:rPr>
              <w:t>max. 158 cm ou 62,2 po</w:t>
            </w:r>
          </w:p>
        </w:tc>
        <w:tc>
          <w:tcPr>
            <w:tcW w:w="2410" w:type="dxa"/>
          </w:tcPr>
          <w:p w14:paraId="7EFE5E29" w14:textId="77777777" w:rsidR="00E93CDA" w:rsidRPr="00E93CDA" w:rsidRDefault="00E93CDA" w:rsidP="00827BF0">
            <w:pPr>
              <w:jc w:val="both"/>
              <w:rPr>
                <w:lang w:val="fr-FR"/>
              </w:rPr>
            </w:pPr>
            <w:r w:rsidRPr="00E93CDA">
              <w:rPr>
                <w:lang w:val="fr-FR"/>
              </w:rPr>
              <w:t>max. 158 cm ou 62,2 po</w:t>
            </w:r>
          </w:p>
        </w:tc>
      </w:tr>
    </w:tbl>
    <w:p w14:paraId="6D3EBD34" w14:textId="77777777" w:rsidR="00E93CDA" w:rsidRPr="00E93CDA" w:rsidRDefault="00E93CDA" w:rsidP="00827BF0">
      <w:pPr>
        <w:spacing w:after="0" w:line="240" w:lineRule="auto"/>
        <w:jc w:val="both"/>
        <w:rPr>
          <w:lang w:val="fr-FR"/>
        </w:rPr>
      </w:pPr>
    </w:p>
    <w:p w14:paraId="1AED68B5" w14:textId="77777777" w:rsidR="00E93CDA" w:rsidRPr="00E93CDA" w:rsidRDefault="00E93CDA" w:rsidP="00827BF0">
      <w:pPr>
        <w:spacing w:after="0" w:line="240" w:lineRule="auto"/>
        <w:jc w:val="both"/>
        <w:rPr>
          <w:lang w:val="fr-FR"/>
        </w:rPr>
      </w:pPr>
      <w:r w:rsidRPr="00E93CDA">
        <w:rPr>
          <w:lang w:val="fr-FR"/>
        </w:rPr>
        <w:t>Remarque : Le nombre de pièces et le poids peuvent varier en fonction de votre itinéraire de voyage, de votre classe et de votre type de tarif.</w:t>
      </w:r>
    </w:p>
    <w:p w14:paraId="20D6A220" w14:textId="77777777" w:rsidR="00E93CDA" w:rsidRPr="00E93CDA" w:rsidRDefault="00E93CDA" w:rsidP="00827BF0">
      <w:pPr>
        <w:spacing w:after="0" w:line="240" w:lineRule="auto"/>
        <w:jc w:val="both"/>
        <w:rPr>
          <w:lang w:val="fr-FR"/>
        </w:rPr>
      </w:pPr>
      <w:r w:rsidRPr="00E93CDA">
        <w:rPr>
          <w:lang w:val="fr-FR"/>
        </w:rPr>
        <w:t>(Ex : 1 bagage peut être utilisé dans un itinéraire).</w:t>
      </w:r>
    </w:p>
    <w:p w14:paraId="65166C35" w14:textId="77777777" w:rsidR="00E93CDA" w:rsidRPr="00E93CDA" w:rsidRDefault="00E93CDA" w:rsidP="00827BF0">
      <w:pPr>
        <w:spacing w:after="0" w:line="240" w:lineRule="auto"/>
        <w:jc w:val="both"/>
        <w:rPr>
          <w:lang w:val="fr-FR"/>
        </w:rPr>
      </w:pPr>
    </w:p>
    <w:p w14:paraId="28420B24" w14:textId="77777777" w:rsidR="00E93CDA" w:rsidRPr="00E93CDA" w:rsidRDefault="00E93CDA" w:rsidP="00827BF0">
      <w:pPr>
        <w:spacing w:after="0" w:line="240" w:lineRule="auto"/>
        <w:jc w:val="both"/>
        <w:rPr>
          <w:lang w:val="fr-FR"/>
        </w:rPr>
      </w:pPr>
      <w:r w:rsidRPr="00E93CDA">
        <w:rPr>
          <w:lang w:val="fr-FR"/>
        </w:rPr>
        <w:t xml:space="preserve">Si vous souhaitez transporter plus de bagages enregistrés que votre franchise gratuite, des frais seront appliqués. </w:t>
      </w:r>
    </w:p>
    <w:p w14:paraId="08B22E69" w14:textId="77777777" w:rsidR="00E93CDA" w:rsidRPr="00E93CDA" w:rsidRDefault="00E93CDA" w:rsidP="00827BF0">
      <w:pPr>
        <w:spacing w:after="0" w:line="240" w:lineRule="auto"/>
        <w:jc w:val="both"/>
        <w:rPr>
          <w:lang w:val="fr-FR"/>
        </w:rPr>
      </w:pPr>
    </w:p>
    <w:p w14:paraId="36AB2CD0" w14:textId="77777777" w:rsidR="00E93CDA" w:rsidRPr="00E93CDA" w:rsidRDefault="00E93CDA" w:rsidP="00827BF0">
      <w:pPr>
        <w:spacing w:after="0" w:line="240" w:lineRule="auto"/>
        <w:jc w:val="both"/>
        <w:rPr>
          <w:lang w:val="fr-FR"/>
        </w:rPr>
      </w:pPr>
      <w:r w:rsidRPr="00E93CDA">
        <w:rPr>
          <w:lang w:val="fr-FR"/>
        </w:rPr>
        <w:t>Le passager peut acheter jusqu'à 5 bagages maximum (somme de votre franchise de bagages et des bagages supplémentaires achetés). Les bagages supplémentaires peuvent être achetés jusqu'à 2 heures avant le départ et doivent être ajoutés avant l'enregistrement. Le prix le moins cher est disponible sur brusselsairlines.com ou via le centre de service. À l'aéroport, des frais plus élevés sont appliqués.</w:t>
      </w:r>
    </w:p>
    <w:p w14:paraId="5FE30A04" w14:textId="77777777" w:rsidR="00E93CDA" w:rsidRPr="00E93CDA" w:rsidRDefault="00E93CDA" w:rsidP="00827BF0">
      <w:pPr>
        <w:spacing w:after="0" w:line="240" w:lineRule="auto"/>
        <w:jc w:val="both"/>
        <w:rPr>
          <w:lang w:val="fr-FR"/>
        </w:rPr>
      </w:pPr>
    </w:p>
    <w:p w14:paraId="24042F38" w14:textId="77777777" w:rsidR="00E93CDA" w:rsidRPr="00E93CDA" w:rsidRDefault="00E93CDA" w:rsidP="00827BF0">
      <w:pPr>
        <w:spacing w:after="0" w:line="240" w:lineRule="auto"/>
        <w:jc w:val="both"/>
        <w:rPr>
          <w:lang w:val="fr-FR"/>
        </w:rPr>
      </w:pPr>
      <w:r w:rsidRPr="00E93CDA">
        <w:rPr>
          <w:lang w:val="fr-FR"/>
        </w:rPr>
        <w:t xml:space="preserve">Si le passager souhaite emporter </w:t>
      </w:r>
      <w:r w:rsidRPr="00E93CDA">
        <w:rPr>
          <w:b/>
          <w:bCs/>
          <w:lang w:val="fr-FR"/>
        </w:rPr>
        <w:t>plus de 5 bagages supplémentaires</w:t>
      </w:r>
      <w:r w:rsidRPr="00E93CDA">
        <w:rPr>
          <w:lang w:val="fr-FR"/>
        </w:rPr>
        <w:t xml:space="preserve"> (en plus de la franchise de bagages), l'enregistrement de ces bagages doit se faire via le Centre de services avant le départ. </w:t>
      </w:r>
    </w:p>
    <w:p w14:paraId="4F94432C" w14:textId="77777777" w:rsidR="00E93CDA" w:rsidRPr="00E93CDA" w:rsidRDefault="00E93CDA" w:rsidP="00827BF0">
      <w:pPr>
        <w:spacing w:after="0" w:line="240" w:lineRule="auto"/>
        <w:jc w:val="both"/>
        <w:rPr>
          <w:lang w:val="fr-FR"/>
        </w:rPr>
      </w:pPr>
    </w:p>
    <w:p w14:paraId="05E1C1EF" w14:textId="77777777" w:rsidR="00E93CDA" w:rsidRPr="00E93CDA" w:rsidRDefault="00E93CDA" w:rsidP="00827BF0">
      <w:pPr>
        <w:jc w:val="both"/>
        <w:rPr>
          <w:lang w:val="fr-FR"/>
        </w:rPr>
      </w:pPr>
      <w:r w:rsidRPr="00E93CDA">
        <w:rPr>
          <w:b/>
          <w:bCs/>
          <w:lang w:val="fr-FR"/>
        </w:rPr>
        <w:t>Bagages à main</w:t>
      </w:r>
      <w:r w:rsidRPr="00E93CDA">
        <w:rPr>
          <w:lang w:val="fr-FR"/>
        </w:rPr>
        <w:t xml:space="preserve"> : </w:t>
      </w:r>
    </w:p>
    <w:tbl>
      <w:tblPr>
        <w:tblStyle w:val="Grilledutableau"/>
        <w:tblW w:w="0" w:type="auto"/>
        <w:jc w:val="center"/>
        <w:tblLook w:val="04A0" w:firstRow="1" w:lastRow="0" w:firstColumn="1" w:lastColumn="0" w:noHBand="0" w:noVBand="1"/>
      </w:tblPr>
      <w:tblGrid>
        <w:gridCol w:w="2337"/>
        <w:gridCol w:w="3045"/>
        <w:gridCol w:w="2410"/>
      </w:tblGrid>
      <w:tr w:rsidR="00E93CDA" w:rsidRPr="00E93CDA" w14:paraId="2F88C203" w14:textId="77777777" w:rsidTr="00827BF0">
        <w:trPr>
          <w:jc w:val="center"/>
        </w:trPr>
        <w:tc>
          <w:tcPr>
            <w:tcW w:w="2337" w:type="dxa"/>
          </w:tcPr>
          <w:p w14:paraId="40D9A439" w14:textId="77777777" w:rsidR="00E93CDA" w:rsidRPr="00E93CDA" w:rsidRDefault="00E93CDA" w:rsidP="00827BF0">
            <w:pPr>
              <w:jc w:val="both"/>
              <w:rPr>
                <w:lang w:val="fr-FR"/>
              </w:rPr>
            </w:pPr>
            <w:r w:rsidRPr="00E93CDA">
              <w:rPr>
                <w:lang w:val="fr-FR"/>
              </w:rPr>
              <w:t>Classe Economique</w:t>
            </w:r>
          </w:p>
        </w:tc>
        <w:tc>
          <w:tcPr>
            <w:tcW w:w="3045" w:type="dxa"/>
          </w:tcPr>
          <w:p w14:paraId="787DF399" w14:textId="77777777" w:rsidR="00E93CDA" w:rsidRPr="00E93CDA" w:rsidRDefault="00E93CDA" w:rsidP="00827BF0">
            <w:pPr>
              <w:jc w:val="both"/>
              <w:rPr>
                <w:lang w:val="fr-FR"/>
              </w:rPr>
            </w:pPr>
            <w:r w:rsidRPr="00E93CDA">
              <w:rPr>
                <w:lang w:val="fr-FR"/>
              </w:rPr>
              <w:t>Classe Premium Economique</w:t>
            </w:r>
          </w:p>
        </w:tc>
        <w:tc>
          <w:tcPr>
            <w:tcW w:w="2410" w:type="dxa"/>
          </w:tcPr>
          <w:p w14:paraId="12F72D12" w14:textId="77777777" w:rsidR="00E93CDA" w:rsidRPr="00E93CDA" w:rsidRDefault="00E93CDA" w:rsidP="00827BF0">
            <w:pPr>
              <w:jc w:val="both"/>
              <w:rPr>
                <w:lang w:val="fr-FR"/>
              </w:rPr>
            </w:pPr>
            <w:r w:rsidRPr="00E93CDA">
              <w:rPr>
                <w:lang w:val="fr-FR"/>
              </w:rPr>
              <w:t>Classe Affaires</w:t>
            </w:r>
          </w:p>
        </w:tc>
      </w:tr>
      <w:tr w:rsidR="00E93CDA" w:rsidRPr="00E93CDA" w14:paraId="3F7483B9" w14:textId="77777777" w:rsidTr="00827BF0">
        <w:trPr>
          <w:jc w:val="center"/>
        </w:trPr>
        <w:tc>
          <w:tcPr>
            <w:tcW w:w="2337" w:type="dxa"/>
          </w:tcPr>
          <w:p w14:paraId="2C87C8F4" w14:textId="77777777" w:rsidR="00E93CDA" w:rsidRPr="00E93CDA" w:rsidRDefault="00E93CDA" w:rsidP="00827BF0">
            <w:pPr>
              <w:jc w:val="both"/>
              <w:rPr>
                <w:lang w:val="fr-FR"/>
              </w:rPr>
            </w:pPr>
            <w:r w:rsidRPr="00E93CDA">
              <w:rPr>
                <w:lang w:val="fr-FR"/>
              </w:rPr>
              <w:t>Max 1 pièce</w:t>
            </w:r>
          </w:p>
        </w:tc>
        <w:tc>
          <w:tcPr>
            <w:tcW w:w="3045" w:type="dxa"/>
          </w:tcPr>
          <w:p w14:paraId="703506A3" w14:textId="77777777" w:rsidR="00E93CDA" w:rsidRPr="00E93CDA" w:rsidRDefault="00E93CDA" w:rsidP="00827BF0">
            <w:pPr>
              <w:jc w:val="both"/>
              <w:rPr>
                <w:lang w:val="fr-FR"/>
              </w:rPr>
            </w:pPr>
            <w:r w:rsidRPr="00E93CDA">
              <w:rPr>
                <w:lang w:val="fr-FR"/>
              </w:rPr>
              <w:t>Max 1 pièce</w:t>
            </w:r>
          </w:p>
        </w:tc>
        <w:tc>
          <w:tcPr>
            <w:tcW w:w="2410" w:type="dxa"/>
          </w:tcPr>
          <w:p w14:paraId="3D4C9ECA" w14:textId="77777777" w:rsidR="00E93CDA" w:rsidRPr="00E93CDA" w:rsidRDefault="00E93CDA" w:rsidP="00827BF0">
            <w:pPr>
              <w:jc w:val="both"/>
              <w:rPr>
                <w:lang w:val="fr-FR"/>
              </w:rPr>
            </w:pPr>
            <w:r w:rsidRPr="00E93CDA">
              <w:rPr>
                <w:lang w:val="fr-FR"/>
              </w:rPr>
              <w:t>Max 2 pièces</w:t>
            </w:r>
          </w:p>
        </w:tc>
      </w:tr>
      <w:tr w:rsidR="00E93CDA" w:rsidRPr="00E93CDA" w14:paraId="67210DB9" w14:textId="77777777" w:rsidTr="00827BF0">
        <w:trPr>
          <w:jc w:val="center"/>
        </w:trPr>
        <w:tc>
          <w:tcPr>
            <w:tcW w:w="2337" w:type="dxa"/>
          </w:tcPr>
          <w:p w14:paraId="73EE2FF6" w14:textId="77777777" w:rsidR="00E93CDA" w:rsidRPr="00E93CDA" w:rsidRDefault="00E93CDA" w:rsidP="00827BF0">
            <w:pPr>
              <w:jc w:val="both"/>
              <w:rPr>
                <w:lang w:val="fr-FR"/>
              </w:rPr>
            </w:pPr>
            <w:r w:rsidRPr="00E93CDA">
              <w:rPr>
                <w:lang w:val="fr-FR"/>
              </w:rPr>
              <w:t>8 kg</w:t>
            </w:r>
          </w:p>
        </w:tc>
        <w:tc>
          <w:tcPr>
            <w:tcW w:w="3045" w:type="dxa"/>
          </w:tcPr>
          <w:p w14:paraId="13B2F5D1" w14:textId="77777777" w:rsidR="00E93CDA" w:rsidRPr="00E93CDA" w:rsidRDefault="00E93CDA" w:rsidP="00827BF0">
            <w:pPr>
              <w:jc w:val="both"/>
              <w:rPr>
                <w:lang w:val="fr-FR"/>
              </w:rPr>
            </w:pPr>
            <w:r w:rsidRPr="00E93CDA">
              <w:rPr>
                <w:lang w:val="fr-FR"/>
              </w:rPr>
              <w:t>8 kg</w:t>
            </w:r>
          </w:p>
        </w:tc>
        <w:tc>
          <w:tcPr>
            <w:tcW w:w="2410" w:type="dxa"/>
          </w:tcPr>
          <w:p w14:paraId="538D19BB" w14:textId="77777777" w:rsidR="00E93CDA" w:rsidRPr="00E93CDA" w:rsidRDefault="00E93CDA" w:rsidP="00827BF0">
            <w:pPr>
              <w:jc w:val="both"/>
              <w:rPr>
                <w:lang w:val="fr-FR"/>
              </w:rPr>
            </w:pPr>
            <w:r w:rsidRPr="00E93CDA">
              <w:rPr>
                <w:lang w:val="fr-FR"/>
              </w:rPr>
              <w:t>8kg par pièce</w:t>
            </w:r>
          </w:p>
        </w:tc>
      </w:tr>
      <w:tr w:rsidR="00E93CDA" w:rsidRPr="00E93CDA" w14:paraId="3FB5B3F7" w14:textId="77777777" w:rsidTr="00827BF0">
        <w:trPr>
          <w:jc w:val="center"/>
        </w:trPr>
        <w:tc>
          <w:tcPr>
            <w:tcW w:w="2337" w:type="dxa"/>
          </w:tcPr>
          <w:p w14:paraId="7A185688" w14:textId="77777777" w:rsidR="00E93CDA" w:rsidRPr="00E93CDA" w:rsidRDefault="00E93CDA" w:rsidP="00827BF0">
            <w:pPr>
              <w:jc w:val="both"/>
              <w:rPr>
                <w:lang w:val="fr-FR"/>
              </w:rPr>
            </w:pPr>
            <w:r w:rsidRPr="00E93CDA">
              <w:rPr>
                <w:lang w:val="fr-FR"/>
              </w:rPr>
              <w:t>max. 55 x 40 x 23 cm</w:t>
            </w:r>
          </w:p>
        </w:tc>
        <w:tc>
          <w:tcPr>
            <w:tcW w:w="3045" w:type="dxa"/>
          </w:tcPr>
          <w:p w14:paraId="12BCA7EE" w14:textId="77777777" w:rsidR="00E93CDA" w:rsidRPr="00E93CDA" w:rsidRDefault="00E93CDA" w:rsidP="00827BF0">
            <w:pPr>
              <w:jc w:val="both"/>
              <w:rPr>
                <w:lang w:val="fr-FR"/>
              </w:rPr>
            </w:pPr>
            <w:r w:rsidRPr="00E93CDA">
              <w:rPr>
                <w:lang w:val="fr-FR"/>
              </w:rPr>
              <w:t>max. 55 x 40 x 23 cm</w:t>
            </w:r>
          </w:p>
        </w:tc>
        <w:tc>
          <w:tcPr>
            <w:tcW w:w="2410" w:type="dxa"/>
          </w:tcPr>
          <w:p w14:paraId="6A830723" w14:textId="77777777" w:rsidR="00E93CDA" w:rsidRPr="00E93CDA" w:rsidRDefault="00E93CDA" w:rsidP="00827BF0">
            <w:pPr>
              <w:jc w:val="both"/>
              <w:rPr>
                <w:lang w:val="fr-FR"/>
              </w:rPr>
            </w:pPr>
            <w:r w:rsidRPr="00E93CDA">
              <w:rPr>
                <w:lang w:val="fr-FR"/>
              </w:rPr>
              <w:t>max. 55 x 40 x 23 cm</w:t>
            </w:r>
          </w:p>
        </w:tc>
      </w:tr>
    </w:tbl>
    <w:p w14:paraId="38C5D3F0" w14:textId="77777777" w:rsidR="00E93CDA" w:rsidRPr="00E93CDA" w:rsidRDefault="00E93CDA" w:rsidP="00827BF0">
      <w:pPr>
        <w:jc w:val="both"/>
        <w:rPr>
          <w:lang w:val="fr-FR"/>
        </w:rPr>
      </w:pPr>
    </w:p>
    <w:p w14:paraId="1860636D" w14:textId="77777777" w:rsidR="00E93CDA" w:rsidRPr="00E93CDA" w:rsidRDefault="00E93CDA" w:rsidP="00827BF0">
      <w:pPr>
        <w:jc w:val="both"/>
        <w:rPr>
          <w:lang w:val="fr-FR"/>
        </w:rPr>
      </w:pPr>
      <w:r w:rsidRPr="00E93CDA">
        <w:rPr>
          <w:lang w:val="fr-FR"/>
        </w:rPr>
        <w:lastRenderedPageBreak/>
        <w:t>Les bagages à main seront enregistrés au comptoir d'enregistrement ou à la porte d'embarquement. Des frais seront facturés si les bagages dépassent les limites de taille et/ou de poids. Si le passager ne peut pas payer les frais, il ne sera pas autorisé à embarquer sur le vol.</w:t>
      </w:r>
    </w:p>
    <w:p w14:paraId="44D2F9C8" w14:textId="77777777" w:rsidR="00E93CDA" w:rsidRPr="00E93CDA" w:rsidRDefault="00E93CDA" w:rsidP="00827BF0">
      <w:pPr>
        <w:jc w:val="both"/>
        <w:rPr>
          <w:lang w:val="fr-FR"/>
        </w:rPr>
      </w:pPr>
      <w:r w:rsidRPr="00E93CDA">
        <w:rPr>
          <w:lang w:val="fr-FR"/>
        </w:rPr>
        <w:t>Les bagages de cabine doivent pouvoir être rangés dans les compartiments supérieurs ou sous le siège devant vous. Sur la rangée des issues de secours, il doit être rangé dans le compartiment supérieur pour des raisons de sécurité.</w:t>
      </w:r>
    </w:p>
    <w:p w14:paraId="6CC5356F" w14:textId="77777777" w:rsidR="00E93CDA" w:rsidRPr="00E93CDA" w:rsidRDefault="00E93CDA" w:rsidP="00827BF0">
      <w:pPr>
        <w:jc w:val="both"/>
        <w:rPr>
          <w:lang w:val="fr-FR"/>
        </w:rPr>
      </w:pPr>
      <w:r w:rsidRPr="00E93CDA">
        <w:rPr>
          <w:lang w:val="fr-FR"/>
        </w:rPr>
        <w:t xml:space="preserve">En plus de votre bagage à main, le passager peut emporter </w:t>
      </w:r>
      <w:r w:rsidRPr="00E93CDA">
        <w:rPr>
          <w:b/>
          <w:bCs/>
          <w:lang w:val="fr-FR"/>
        </w:rPr>
        <w:t>un accessoire personnel</w:t>
      </w:r>
      <w:r w:rsidRPr="00E93CDA">
        <w:rPr>
          <w:lang w:val="fr-FR"/>
        </w:rPr>
        <w:t>.  </w:t>
      </w:r>
    </w:p>
    <w:p w14:paraId="649FE3F9" w14:textId="56F40503" w:rsidR="00E93CDA" w:rsidRPr="00E93CDA" w:rsidRDefault="00E93CDA" w:rsidP="00827BF0">
      <w:pPr>
        <w:jc w:val="both"/>
        <w:rPr>
          <w:lang w:val="fr-FR"/>
        </w:rPr>
      </w:pPr>
      <w:r w:rsidRPr="00E93CDA">
        <w:rPr>
          <w:lang w:val="fr-FR"/>
        </w:rPr>
        <w:t>Par exemple :</w:t>
      </w:r>
    </w:p>
    <w:p w14:paraId="64F9C303" w14:textId="77777777" w:rsidR="00E93CDA" w:rsidRPr="00E93CDA" w:rsidRDefault="00E93CDA" w:rsidP="00E93CDA">
      <w:pPr>
        <w:numPr>
          <w:ilvl w:val="0"/>
          <w:numId w:val="6"/>
        </w:numPr>
        <w:spacing w:after="60" w:line="240" w:lineRule="auto"/>
        <w:ind w:left="714" w:hanging="357"/>
        <w:jc w:val="both"/>
        <w:rPr>
          <w:lang w:val="fr-FR"/>
        </w:rPr>
      </w:pPr>
      <w:r w:rsidRPr="00E93CDA">
        <w:rPr>
          <w:lang w:val="fr-FR"/>
        </w:rPr>
        <w:t xml:space="preserve">1 sac à main, </w:t>
      </w:r>
      <w:proofErr w:type="gramStart"/>
      <w:r w:rsidRPr="00E93CDA">
        <w:rPr>
          <w:lang w:val="fr-FR"/>
        </w:rPr>
        <w:t>ou</w:t>
      </w:r>
      <w:proofErr w:type="gramEnd"/>
    </w:p>
    <w:p w14:paraId="5CBB3815" w14:textId="17E461F9" w:rsidR="00E93CDA" w:rsidRPr="00E93CDA" w:rsidRDefault="00E93CDA" w:rsidP="00E93CDA">
      <w:pPr>
        <w:numPr>
          <w:ilvl w:val="0"/>
          <w:numId w:val="6"/>
        </w:numPr>
        <w:spacing w:after="60" w:line="240" w:lineRule="auto"/>
        <w:ind w:left="714" w:hanging="357"/>
        <w:jc w:val="both"/>
        <w:rPr>
          <w:lang w:val="fr-FR"/>
        </w:rPr>
      </w:pPr>
      <w:r w:rsidRPr="00E93CDA">
        <w:rPr>
          <w:lang w:val="fr-FR"/>
        </w:rPr>
        <w:t xml:space="preserve">1 Mallette, </w:t>
      </w:r>
      <w:proofErr w:type="gramStart"/>
      <w:r w:rsidRPr="00E93CDA">
        <w:rPr>
          <w:lang w:val="fr-FR"/>
        </w:rPr>
        <w:t>ou</w:t>
      </w:r>
      <w:proofErr w:type="gramEnd"/>
    </w:p>
    <w:p w14:paraId="15637059" w14:textId="77777777" w:rsidR="00E93CDA" w:rsidRPr="00E93CDA" w:rsidRDefault="00E93CDA" w:rsidP="00E93CDA">
      <w:pPr>
        <w:numPr>
          <w:ilvl w:val="0"/>
          <w:numId w:val="6"/>
        </w:numPr>
        <w:spacing w:after="60" w:line="240" w:lineRule="auto"/>
        <w:ind w:left="714" w:hanging="357"/>
        <w:jc w:val="both"/>
        <w:rPr>
          <w:lang w:val="fr-FR"/>
        </w:rPr>
      </w:pPr>
      <w:r w:rsidRPr="00E93CDA">
        <w:rPr>
          <w:lang w:val="fr-FR"/>
        </w:rPr>
        <w:t xml:space="preserve">1 sacoche pour ordinateur portable, </w:t>
      </w:r>
      <w:proofErr w:type="gramStart"/>
      <w:r w:rsidRPr="00E93CDA">
        <w:rPr>
          <w:lang w:val="fr-FR"/>
        </w:rPr>
        <w:t>ou</w:t>
      </w:r>
      <w:proofErr w:type="gramEnd"/>
    </w:p>
    <w:p w14:paraId="22D9BD55" w14:textId="77777777" w:rsidR="00E93CDA" w:rsidRPr="00E93CDA" w:rsidRDefault="00E93CDA" w:rsidP="00E93CDA">
      <w:pPr>
        <w:numPr>
          <w:ilvl w:val="0"/>
          <w:numId w:val="6"/>
        </w:numPr>
        <w:spacing w:after="60" w:line="240" w:lineRule="auto"/>
        <w:ind w:left="714" w:hanging="357"/>
        <w:jc w:val="both"/>
        <w:rPr>
          <w:lang w:val="fr-FR"/>
        </w:rPr>
      </w:pPr>
      <w:r w:rsidRPr="00E93CDA">
        <w:rPr>
          <w:lang w:val="fr-FR"/>
        </w:rPr>
        <w:t xml:space="preserve">1 sac photo, </w:t>
      </w:r>
      <w:proofErr w:type="gramStart"/>
      <w:r w:rsidRPr="00E93CDA">
        <w:rPr>
          <w:lang w:val="fr-FR"/>
        </w:rPr>
        <w:t>ou</w:t>
      </w:r>
      <w:proofErr w:type="gramEnd"/>
    </w:p>
    <w:p w14:paraId="509D9890" w14:textId="77777777" w:rsidR="00E93CDA" w:rsidRPr="00E93CDA" w:rsidRDefault="00E93CDA" w:rsidP="00E93CDA">
      <w:pPr>
        <w:numPr>
          <w:ilvl w:val="0"/>
          <w:numId w:val="7"/>
        </w:numPr>
        <w:spacing w:after="120"/>
        <w:ind w:left="714" w:hanging="357"/>
        <w:jc w:val="both"/>
        <w:rPr>
          <w:lang w:val="fr-FR"/>
        </w:rPr>
      </w:pPr>
      <w:r w:rsidRPr="00E93CDA">
        <w:rPr>
          <w:lang w:val="fr-FR"/>
        </w:rPr>
        <w:t>1 parapluie</w:t>
      </w:r>
    </w:p>
    <w:p w14:paraId="48F2B763" w14:textId="77777777" w:rsidR="00E93CDA" w:rsidRPr="00E93CDA" w:rsidRDefault="00E93CDA" w:rsidP="009B4565">
      <w:pPr>
        <w:jc w:val="both"/>
        <w:rPr>
          <w:lang w:val="fr-FR"/>
        </w:rPr>
      </w:pPr>
      <w:r w:rsidRPr="00E93CDA">
        <w:rPr>
          <w:lang w:val="fr-FR"/>
        </w:rPr>
        <w:t xml:space="preserve">Les objets personnels ne doivent pas dépasser </w:t>
      </w:r>
      <w:r w:rsidRPr="00E93CDA">
        <w:rPr>
          <w:b/>
          <w:bCs/>
          <w:lang w:val="fr-FR"/>
        </w:rPr>
        <w:t>40 x 30 x 10 cm</w:t>
      </w:r>
      <w:r w:rsidRPr="00E93CDA">
        <w:rPr>
          <w:lang w:val="fr-FR"/>
        </w:rPr>
        <w:t xml:space="preserve"> et doivent être placés </w:t>
      </w:r>
      <w:r w:rsidRPr="00E93CDA">
        <w:rPr>
          <w:b/>
          <w:bCs/>
          <w:lang w:val="fr-FR"/>
        </w:rPr>
        <w:t>sous le siège</w:t>
      </w:r>
      <w:r w:rsidRPr="00E93CDA">
        <w:rPr>
          <w:lang w:val="fr-FR"/>
        </w:rPr>
        <w:t xml:space="preserve"> devant vous. Pour des raisons de sécurité, si vous êtes assis dans la rangée des issues de secours, il doit être rangé dans le compartiment supérieur. </w:t>
      </w:r>
    </w:p>
    <w:p w14:paraId="22721A19" w14:textId="77777777" w:rsidR="00E93CDA" w:rsidRPr="00E93CDA" w:rsidRDefault="00E93CDA" w:rsidP="009B4565">
      <w:pPr>
        <w:jc w:val="both"/>
        <w:rPr>
          <w:lang w:val="fr-FR"/>
        </w:rPr>
      </w:pPr>
      <w:r w:rsidRPr="00E93CDA">
        <w:rPr>
          <w:lang w:val="fr-FR"/>
        </w:rPr>
        <w:t>Il est recommandé de conserver les objets de valeur (documents de voyage, clés, médicaments, etc.) dans l'accessoire personnel au cas où le bagage à main devrait être rangé en soute.</w:t>
      </w:r>
    </w:p>
    <w:p w14:paraId="0E5FEF5A" w14:textId="77777777" w:rsidR="00E93CDA" w:rsidRPr="00E93CDA" w:rsidRDefault="00E93CDA" w:rsidP="009B4565">
      <w:pPr>
        <w:jc w:val="both"/>
        <w:rPr>
          <w:lang w:val="fr-FR"/>
        </w:rPr>
      </w:pPr>
      <w:r w:rsidRPr="00E93CDA">
        <w:rPr>
          <w:b/>
          <w:bCs/>
          <w:u w:val="single"/>
          <w:lang w:val="fr-FR"/>
        </w:rPr>
        <w:t>Bagages à main pour les enfants</w:t>
      </w:r>
    </w:p>
    <w:p w14:paraId="116E0100" w14:textId="77777777" w:rsidR="00E93CDA" w:rsidRPr="00E93CDA" w:rsidRDefault="00E93CDA" w:rsidP="009B4565">
      <w:pPr>
        <w:jc w:val="both"/>
        <w:rPr>
          <w:lang w:val="fr-FR"/>
        </w:rPr>
      </w:pPr>
      <w:r w:rsidRPr="00E93CDA">
        <w:rPr>
          <w:lang w:val="fr-FR"/>
        </w:rPr>
        <w:t>Les enfants (âgés de 2 à 11 ans) bénéficient de la même franchise de bagages à main que les adultes, en fonction de la classe de voyage. Les bébés (âgés de 0 à 23 mois) qui n'occupent pas de siège n'ont pas droit à une franchise de bagages à main. Cependant, en plus de votre propre bagage à main, vous pouvez apporter la nourriture de votre bébé pour la consommation à bord.</w:t>
      </w:r>
    </w:p>
    <w:p w14:paraId="44292468" w14:textId="77777777" w:rsidR="00E93CDA" w:rsidRPr="00E93CDA" w:rsidRDefault="00E93CDA" w:rsidP="009B4565">
      <w:pPr>
        <w:jc w:val="both"/>
        <w:rPr>
          <w:b/>
          <w:bCs/>
          <w:lang w:val="fr-FR"/>
        </w:rPr>
      </w:pPr>
      <w:r w:rsidRPr="00E93CDA">
        <w:rPr>
          <w:b/>
          <w:bCs/>
          <w:lang w:val="fr-FR"/>
        </w:rPr>
        <w:t>Conditions d'acceptation des équipements sportifs</w:t>
      </w:r>
    </w:p>
    <w:p w14:paraId="79668797" w14:textId="0A0A16C8" w:rsidR="00E93CDA" w:rsidRPr="00E93CDA" w:rsidRDefault="00E93CDA" w:rsidP="009B4565">
      <w:pPr>
        <w:jc w:val="both"/>
        <w:rPr>
          <w:lang w:val="fr-FR"/>
        </w:rPr>
      </w:pPr>
      <w:r w:rsidRPr="00E93CDA">
        <w:rPr>
          <w:lang w:val="fr-FR"/>
        </w:rPr>
        <w:t>Les équipements sportifs peuvent être transportés en tant que bagages enregistrés s'ils entrent dans la franchise de bagages. S'il dépasse l'indemnité, des tarifs spéciaux s'appliquent. Les petits appareils de sport peuvent être transportés comme bagages à main s'ils entrent dans la franchise de bagages à main.</w:t>
      </w:r>
    </w:p>
    <w:p w14:paraId="6D6C9594" w14:textId="77777777" w:rsidR="00E93CDA" w:rsidRPr="00E93CDA" w:rsidRDefault="00E93CDA" w:rsidP="009B4565">
      <w:pPr>
        <w:jc w:val="both"/>
        <w:rPr>
          <w:b/>
          <w:bCs/>
          <w:lang w:val="fr-FR"/>
        </w:rPr>
      </w:pPr>
      <w:r w:rsidRPr="00E93CDA">
        <w:rPr>
          <w:b/>
          <w:bCs/>
          <w:lang w:val="fr-FR"/>
        </w:rPr>
        <w:t>Objets non autorisés dans les bagages enregistrés</w:t>
      </w:r>
    </w:p>
    <w:p w14:paraId="79B333FE" w14:textId="4018AD21" w:rsidR="00E93CDA" w:rsidRPr="00E93CDA" w:rsidRDefault="00E93CDA" w:rsidP="009B4565">
      <w:pPr>
        <w:jc w:val="both"/>
        <w:rPr>
          <w:lang w:val="fr-FR"/>
        </w:rPr>
      </w:pPr>
      <w:r w:rsidRPr="00E93CDA">
        <w:rPr>
          <w:lang w:val="fr-FR"/>
        </w:rPr>
        <w:t>Les articles interdits comprennent les substances inflammables, toxiques ou explosives. Les articles autorisés tels que les laques pour cheveux, les parfums et les médicaments contenant de l'alcool doivent être correctement emballés.</w:t>
      </w:r>
    </w:p>
    <w:p w14:paraId="6ADE8065" w14:textId="77777777" w:rsidR="00E93CDA" w:rsidRPr="00E93CDA" w:rsidRDefault="00E93CDA" w:rsidP="009B4565">
      <w:pPr>
        <w:jc w:val="both"/>
        <w:rPr>
          <w:b/>
          <w:bCs/>
          <w:lang w:val="fr-FR"/>
        </w:rPr>
      </w:pPr>
      <w:r w:rsidRPr="00E93CDA">
        <w:rPr>
          <w:b/>
          <w:bCs/>
          <w:lang w:val="fr-FR"/>
        </w:rPr>
        <w:t>Apple MacBook Pro</w:t>
      </w:r>
    </w:p>
    <w:p w14:paraId="74F09CE6" w14:textId="77777777" w:rsidR="00E93CDA" w:rsidRPr="00E93CDA" w:rsidRDefault="00E93CDA" w:rsidP="009B4565">
      <w:pPr>
        <w:jc w:val="both"/>
        <w:rPr>
          <w:lang w:val="fr-FR"/>
        </w:rPr>
      </w:pPr>
      <w:r w:rsidRPr="00E93CDA">
        <w:rPr>
          <w:lang w:val="fr-FR"/>
        </w:rPr>
        <w:t>Lorsque vous voyagez avec un MacBook Pro 15 pouces d'Apple, des restrictions s'appliquent :</w:t>
      </w:r>
    </w:p>
    <w:p w14:paraId="4DC00749" w14:textId="77777777" w:rsidR="00E93CDA" w:rsidRPr="00E93CDA" w:rsidRDefault="00E93CDA" w:rsidP="00E93CDA">
      <w:pPr>
        <w:numPr>
          <w:ilvl w:val="0"/>
          <w:numId w:val="8"/>
        </w:numPr>
        <w:spacing w:after="60" w:line="240" w:lineRule="auto"/>
        <w:ind w:left="714" w:hanging="357"/>
        <w:jc w:val="both"/>
        <w:rPr>
          <w:lang w:val="fr-FR"/>
        </w:rPr>
      </w:pPr>
      <w:r w:rsidRPr="00E93CDA">
        <w:rPr>
          <w:lang w:val="fr-FR"/>
        </w:rPr>
        <w:t>L'appareil doit rester éteint pendant toute la durée du vol</w:t>
      </w:r>
    </w:p>
    <w:p w14:paraId="5AE44C5E" w14:textId="77777777" w:rsidR="00E93CDA" w:rsidRPr="00E93CDA" w:rsidRDefault="00E93CDA" w:rsidP="00E93CDA">
      <w:pPr>
        <w:numPr>
          <w:ilvl w:val="0"/>
          <w:numId w:val="8"/>
        </w:numPr>
        <w:spacing w:after="60" w:line="240" w:lineRule="auto"/>
        <w:ind w:left="714" w:hanging="357"/>
        <w:jc w:val="both"/>
        <w:rPr>
          <w:lang w:val="fr-FR"/>
        </w:rPr>
      </w:pPr>
      <w:r w:rsidRPr="00E93CDA">
        <w:rPr>
          <w:lang w:val="fr-FR"/>
        </w:rPr>
        <w:t>Ne le chargez pas à bord</w:t>
      </w:r>
    </w:p>
    <w:p w14:paraId="03528B9E" w14:textId="77777777" w:rsidR="00E93CDA" w:rsidRPr="00E93CDA" w:rsidRDefault="00E93CDA" w:rsidP="00E93CDA">
      <w:pPr>
        <w:numPr>
          <w:ilvl w:val="0"/>
          <w:numId w:val="8"/>
        </w:numPr>
        <w:spacing w:after="120" w:line="360" w:lineRule="auto"/>
        <w:ind w:left="714" w:hanging="357"/>
        <w:jc w:val="both"/>
        <w:rPr>
          <w:lang w:val="fr-FR"/>
        </w:rPr>
      </w:pPr>
      <w:r w:rsidRPr="00E93CDA">
        <w:rPr>
          <w:lang w:val="fr-FR"/>
        </w:rPr>
        <w:t>Ne le mettez pas dans vos bagages enregistrés</w:t>
      </w:r>
    </w:p>
    <w:p w14:paraId="10C2DB3B" w14:textId="77777777" w:rsidR="00E93CDA" w:rsidRPr="00E93CDA" w:rsidRDefault="00E93CDA" w:rsidP="009B4565">
      <w:pPr>
        <w:jc w:val="both"/>
        <w:rPr>
          <w:b/>
          <w:bCs/>
          <w:lang w:val="fr-FR"/>
        </w:rPr>
      </w:pPr>
      <w:r w:rsidRPr="00E93CDA">
        <w:rPr>
          <w:b/>
          <w:bCs/>
          <w:lang w:val="fr-FR"/>
        </w:rPr>
        <w:t>Objets non autorisés dans les bagages à main</w:t>
      </w:r>
    </w:p>
    <w:p w14:paraId="1E612E12" w14:textId="4861B7F6" w:rsidR="00E93CDA" w:rsidRPr="00E93CDA" w:rsidRDefault="00E93CDA" w:rsidP="009B4565">
      <w:pPr>
        <w:jc w:val="both"/>
        <w:rPr>
          <w:lang w:val="fr-FR"/>
        </w:rPr>
      </w:pPr>
      <w:r w:rsidRPr="00E93CDA">
        <w:rPr>
          <w:lang w:val="fr-FR"/>
        </w:rPr>
        <w:lastRenderedPageBreak/>
        <w:t>Les liquides de plus de 100 ml, les objets tranchants et les substances dangereuses sont interdits</w:t>
      </w:r>
      <w:r w:rsidR="000B740E">
        <w:rPr>
          <w:lang w:val="fr-FR"/>
        </w:rPr>
        <w:t xml:space="preserve"> </w:t>
      </w:r>
      <w:r w:rsidRPr="00E93CDA">
        <w:rPr>
          <w:lang w:val="fr-FR"/>
        </w:rPr>
        <w:t>ainsi que tout type d'objet pouvant être utilisé comme une arme ou pouvant mettre en danger la sécurité des autres passagers. Les appareils électroniques portables et les médicaments prescrits sont autorisés.</w:t>
      </w:r>
    </w:p>
    <w:p w14:paraId="11312589" w14:textId="77777777" w:rsidR="00E93CDA" w:rsidRPr="00E93CDA" w:rsidRDefault="00E93CDA" w:rsidP="009B4565">
      <w:pPr>
        <w:jc w:val="both"/>
        <w:rPr>
          <w:b/>
          <w:bCs/>
          <w:lang w:val="fr-FR"/>
        </w:rPr>
      </w:pPr>
      <w:r w:rsidRPr="00E93CDA">
        <w:rPr>
          <w:b/>
          <w:bCs/>
          <w:lang w:val="fr-FR"/>
        </w:rPr>
        <w:t>Indemnisation en cas de retard</w:t>
      </w:r>
    </w:p>
    <w:p w14:paraId="2579A6B4" w14:textId="0321CC92" w:rsidR="00E93CDA" w:rsidRPr="00E93CDA" w:rsidRDefault="00E93CDA" w:rsidP="009B4565">
      <w:pPr>
        <w:jc w:val="both"/>
        <w:rPr>
          <w:lang w:val="fr-FR"/>
        </w:rPr>
      </w:pPr>
      <w:r w:rsidRPr="00E93CDA">
        <w:rPr>
          <w:lang w:val="fr-FR"/>
        </w:rPr>
        <w:t>Les passagers peuvent recevoir une compensation financière pour les retards en fonction de la durée et de la distance du vol. Pour les retards de plus de trois heures sur les vols de plus de 3500 km, l'indemnisation peut aller jusqu'à 600 €</w:t>
      </w:r>
      <w:hyperlink r:id="rId9" w:tgtFrame="_blank" w:history="1">
        <w:r w:rsidRPr="00E93CDA">
          <w:rPr>
            <w:rStyle w:val="Lienhypertexte"/>
            <w:vertAlign w:val="superscript"/>
            <w:lang w:val="fr-FR"/>
          </w:rPr>
          <w:t>2</w:t>
        </w:r>
      </w:hyperlink>
      <w:r w:rsidRPr="00E93CDA">
        <w:rPr>
          <w:lang w:val="fr-FR"/>
        </w:rPr>
        <w:t>.</w:t>
      </w:r>
    </w:p>
    <w:p w14:paraId="46FD0821" w14:textId="77777777" w:rsidR="00E93CDA" w:rsidRPr="00E93CDA" w:rsidRDefault="00E93CDA" w:rsidP="009B4565">
      <w:pPr>
        <w:jc w:val="both"/>
        <w:rPr>
          <w:b/>
          <w:bCs/>
          <w:lang w:val="fr-FR"/>
        </w:rPr>
      </w:pPr>
      <w:r w:rsidRPr="00E93CDA">
        <w:rPr>
          <w:b/>
          <w:bCs/>
          <w:lang w:val="fr-FR"/>
        </w:rPr>
        <w:t>Règles pour les bagages spéciaux (instruments de musique)</w:t>
      </w:r>
    </w:p>
    <w:p w14:paraId="0EB51FC4" w14:textId="377136BF" w:rsidR="00E93CDA" w:rsidRPr="00E93CDA" w:rsidRDefault="00E93CDA" w:rsidP="007F2269">
      <w:pPr>
        <w:jc w:val="both"/>
        <w:rPr>
          <w:lang w:val="fr-FR"/>
        </w:rPr>
      </w:pPr>
      <w:r w:rsidRPr="00E93CDA">
        <w:rPr>
          <w:lang w:val="fr-FR"/>
        </w:rPr>
        <w:t>Les instruments de musique peuvent être transportés en cabine s'ils ne dépassent pas 75 kg et 140 x 42 x 25 cm. Dans le cas contraire, ils doivent être enregistrés et suivre les mêmes règles que les bagages enregistrés</w:t>
      </w:r>
      <w:hyperlink r:id="rId10" w:tgtFrame="_blank" w:history="1">
        <w:r w:rsidRPr="00E93CDA">
          <w:rPr>
            <w:rStyle w:val="Lienhypertexte"/>
            <w:vertAlign w:val="superscript"/>
            <w:lang w:val="fr-FR"/>
          </w:rPr>
          <w:t>1</w:t>
        </w:r>
      </w:hyperlink>
      <w:r w:rsidRPr="00E93CDA">
        <w:rPr>
          <w:lang w:val="fr-FR"/>
        </w:rPr>
        <w:t>.</w:t>
      </w:r>
    </w:p>
    <w:p w14:paraId="5590621E" w14:textId="77777777" w:rsidR="00E93CDA" w:rsidRPr="00E93CDA" w:rsidRDefault="00E93CDA" w:rsidP="007F2269">
      <w:pPr>
        <w:jc w:val="both"/>
        <w:rPr>
          <w:b/>
          <w:bCs/>
          <w:lang w:val="fr-FR"/>
        </w:rPr>
      </w:pPr>
      <w:r w:rsidRPr="00E93CDA">
        <w:rPr>
          <w:b/>
          <w:bCs/>
          <w:lang w:val="fr-FR"/>
        </w:rPr>
        <w:t>Liquides dans les cabines</w:t>
      </w:r>
    </w:p>
    <w:p w14:paraId="1F10F06B" w14:textId="4A1656C5" w:rsidR="00E93CDA" w:rsidRPr="00E93CDA" w:rsidRDefault="00E93CDA" w:rsidP="007F2269">
      <w:pPr>
        <w:jc w:val="both"/>
        <w:rPr>
          <w:lang w:val="fr-FR"/>
        </w:rPr>
      </w:pPr>
      <w:r w:rsidRPr="00E93CDA">
        <w:rPr>
          <w:lang w:val="fr-FR"/>
        </w:rPr>
        <w:t>Les liquides, gels et aérosols doivent être dans des récipients de 100 ml ou moins et placés dans un sac en plastique transparent et refermable d'un litre maximum. Les aliments et les médicaments pour bébés sont exemptés de cette restriction.</w:t>
      </w:r>
    </w:p>
    <w:p w14:paraId="67E3F257" w14:textId="77777777" w:rsidR="00E93CDA" w:rsidRPr="00E93CDA" w:rsidRDefault="00E93CDA" w:rsidP="007F2269">
      <w:pPr>
        <w:jc w:val="both"/>
        <w:rPr>
          <w:b/>
          <w:bCs/>
          <w:lang w:val="fr-FR"/>
        </w:rPr>
      </w:pPr>
      <w:r w:rsidRPr="00E93CDA">
        <w:rPr>
          <w:b/>
          <w:bCs/>
          <w:lang w:val="fr-FR"/>
        </w:rPr>
        <w:t>Acceptation des denrées périssables dans les bagages</w:t>
      </w:r>
    </w:p>
    <w:p w14:paraId="2ED4D9A9" w14:textId="2CAA2805" w:rsidR="00E93CDA" w:rsidRPr="00E93CDA" w:rsidRDefault="00E93CDA" w:rsidP="00E93CDA">
      <w:pPr>
        <w:numPr>
          <w:ilvl w:val="0"/>
          <w:numId w:val="9"/>
        </w:numPr>
        <w:jc w:val="both"/>
        <w:rPr>
          <w:lang w:val="fr-FR"/>
        </w:rPr>
      </w:pPr>
      <w:r w:rsidRPr="00E93CDA">
        <w:rPr>
          <w:b/>
          <w:bCs/>
          <w:lang w:val="fr-FR"/>
        </w:rPr>
        <w:t xml:space="preserve">Aliments périssables </w:t>
      </w:r>
      <w:r w:rsidRPr="00E93CDA">
        <w:rPr>
          <w:lang w:val="fr-FR"/>
        </w:rPr>
        <w:t>: Les articles périssables doivent être bien emballés pour éviter les fuites et les odeurs. Ils doivent également respecter la réglementation douanière du pays de destination.</w:t>
      </w:r>
      <w:r w:rsidR="00233DB2">
        <w:rPr>
          <w:lang w:val="fr-FR"/>
        </w:rPr>
        <w:t xml:space="preserve"> </w:t>
      </w:r>
      <w:r w:rsidR="00233DB2">
        <w:t xml:space="preserve">(Une </w:t>
      </w:r>
      <w:r w:rsidR="00233DB2" w:rsidRPr="00233DB2">
        <w:rPr>
          <w:lang w:val="fr-FR"/>
        </w:rPr>
        <w:t>glacière d'origine est vivement recommandée)</w:t>
      </w:r>
      <w:r w:rsidR="00233DB2">
        <w:t xml:space="preserve"> </w:t>
      </w:r>
    </w:p>
    <w:p w14:paraId="36AEEB02" w14:textId="77777777" w:rsidR="00E93CDA" w:rsidRPr="00E93CDA" w:rsidRDefault="00E93CDA" w:rsidP="00E93CDA">
      <w:pPr>
        <w:numPr>
          <w:ilvl w:val="0"/>
          <w:numId w:val="9"/>
        </w:numPr>
        <w:jc w:val="both"/>
        <w:rPr>
          <w:lang w:val="fr-FR"/>
        </w:rPr>
      </w:pPr>
      <w:r w:rsidRPr="00E93CDA">
        <w:rPr>
          <w:b/>
          <w:bCs/>
          <w:lang w:val="fr-FR"/>
        </w:rPr>
        <w:t xml:space="preserve">Aliments solides </w:t>
      </w:r>
      <w:r w:rsidRPr="00E93CDA">
        <w:rPr>
          <w:lang w:val="fr-FR"/>
        </w:rPr>
        <w:t>: Les aliments solides comme les fruits, les légumes et les collations sont généralement acceptés dans les bagages à main et les bagages enregistrés.</w:t>
      </w:r>
    </w:p>
    <w:p w14:paraId="6F7A718F" w14:textId="4BFB644F" w:rsidR="00E93CDA" w:rsidRPr="00E93CDA" w:rsidRDefault="00E93CDA" w:rsidP="00E93CDA">
      <w:pPr>
        <w:numPr>
          <w:ilvl w:val="0"/>
          <w:numId w:val="9"/>
        </w:numPr>
        <w:jc w:val="both"/>
        <w:rPr>
          <w:b/>
          <w:bCs/>
          <w:lang w:val="fr-FR"/>
        </w:rPr>
      </w:pPr>
      <w:r w:rsidRPr="00E93CDA">
        <w:rPr>
          <w:b/>
          <w:bCs/>
          <w:lang w:val="fr-FR"/>
        </w:rPr>
        <w:t>Aliments liquides</w:t>
      </w:r>
      <w:r w:rsidRPr="00E93CDA">
        <w:rPr>
          <w:lang w:val="fr-FR"/>
        </w:rPr>
        <w:t xml:space="preserve"> : Les aliments liquides doivent suivre les mêmes règles que les autres liquides dans les bagages à main, soit dans des contenants de 100 ml ou</w:t>
      </w:r>
      <w:hyperlink r:id="rId11" w:tgtFrame="_blank" w:history="1">
        <w:r w:rsidRPr="00E93CDA">
          <w:rPr>
            <w:lang w:val="fr-FR"/>
          </w:rPr>
          <w:t xml:space="preserve"> </w:t>
        </w:r>
      </w:hyperlink>
      <w:r w:rsidRPr="00E93CDA">
        <w:rPr>
          <w:lang w:val="fr-FR"/>
        </w:rPr>
        <w:t>moins.</w:t>
      </w:r>
    </w:p>
    <w:p w14:paraId="68FE45D1" w14:textId="32E17793" w:rsidR="00455406" w:rsidRPr="00455406" w:rsidRDefault="00455406" w:rsidP="00E93CDA">
      <w:pPr>
        <w:ind w:left="720"/>
        <w:jc w:val="both"/>
        <w:rPr>
          <w:lang w:val="fr-FR"/>
        </w:rPr>
      </w:pPr>
    </w:p>
    <w:sectPr w:rsidR="00455406" w:rsidRPr="00455406" w:rsidSect="000B740E">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1A037" w14:textId="77777777" w:rsidR="00BF39BA" w:rsidRDefault="00BF39BA" w:rsidP="000B740E">
      <w:pPr>
        <w:spacing w:after="0" w:line="240" w:lineRule="auto"/>
      </w:pPr>
      <w:r>
        <w:separator/>
      </w:r>
    </w:p>
  </w:endnote>
  <w:endnote w:type="continuationSeparator" w:id="0">
    <w:p w14:paraId="3793C683" w14:textId="77777777" w:rsidR="00BF39BA" w:rsidRDefault="00BF39BA" w:rsidP="000B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AFD33" w14:textId="77777777" w:rsidR="00BF39BA" w:rsidRDefault="00BF39BA" w:rsidP="000B740E">
      <w:pPr>
        <w:spacing w:after="0" w:line="240" w:lineRule="auto"/>
      </w:pPr>
      <w:r>
        <w:separator/>
      </w:r>
    </w:p>
  </w:footnote>
  <w:footnote w:type="continuationSeparator" w:id="0">
    <w:p w14:paraId="57A45D2A" w14:textId="77777777" w:rsidR="00BF39BA" w:rsidRDefault="00BF39BA" w:rsidP="000B7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C5945"/>
    <w:multiLevelType w:val="multilevel"/>
    <w:tmpl w:val="DC7C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B4679"/>
    <w:multiLevelType w:val="multilevel"/>
    <w:tmpl w:val="80B4D9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4B4991"/>
    <w:multiLevelType w:val="multilevel"/>
    <w:tmpl w:val="FC2C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36488"/>
    <w:multiLevelType w:val="multilevel"/>
    <w:tmpl w:val="0568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353ED"/>
    <w:multiLevelType w:val="multilevel"/>
    <w:tmpl w:val="F544B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1C64B8"/>
    <w:multiLevelType w:val="multilevel"/>
    <w:tmpl w:val="712A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B0544"/>
    <w:multiLevelType w:val="multilevel"/>
    <w:tmpl w:val="5532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35508"/>
    <w:multiLevelType w:val="multilevel"/>
    <w:tmpl w:val="D034E3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36291534">
    <w:abstractNumId w:val="5"/>
  </w:num>
  <w:num w:numId="2" w16cid:durableId="153104734">
    <w:abstractNumId w:val="3"/>
  </w:num>
  <w:num w:numId="3" w16cid:durableId="65301404">
    <w:abstractNumId w:val="6"/>
  </w:num>
  <w:num w:numId="4" w16cid:durableId="773670066">
    <w:abstractNumId w:val="2"/>
  </w:num>
  <w:num w:numId="5" w16cid:durableId="1193152164">
    <w:abstractNumId w:val="0"/>
  </w:num>
  <w:num w:numId="6" w16cid:durableId="704671531">
    <w:abstractNumId w:val="4"/>
  </w:num>
  <w:num w:numId="7" w16cid:durableId="1967618669">
    <w:abstractNumId w:val="1"/>
  </w:num>
  <w:num w:numId="8" w16cid:durableId="223294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7368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52"/>
    <w:rsid w:val="000B740E"/>
    <w:rsid w:val="0010064B"/>
    <w:rsid w:val="00233DB2"/>
    <w:rsid w:val="00277DB0"/>
    <w:rsid w:val="003C55EE"/>
    <w:rsid w:val="00455406"/>
    <w:rsid w:val="00771EB2"/>
    <w:rsid w:val="008012BA"/>
    <w:rsid w:val="009A4EC7"/>
    <w:rsid w:val="00A75ED5"/>
    <w:rsid w:val="00BF39BA"/>
    <w:rsid w:val="00BF72FA"/>
    <w:rsid w:val="00D13452"/>
    <w:rsid w:val="00E55C4E"/>
    <w:rsid w:val="00E93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7844"/>
  <w15:chartTrackingRefBased/>
  <w15:docId w15:val="{BEB43094-ADE0-4FCD-B401-94B5B0F1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13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134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134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134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134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1345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1345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1345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1345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345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1345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1345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1345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1345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134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134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134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13452"/>
    <w:rPr>
      <w:rFonts w:eastAsiaTheme="majorEastAsia" w:cstheme="majorBidi"/>
      <w:color w:val="272727" w:themeColor="text1" w:themeTint="D8"/>
    </w:rPr>
  </w:style>
  <w:style w:type="paragraph" w:styleId="Titre">
    <w:name w:val="Title"/>
    <w:basedOn w:val="Normal"/>
    <w:next w:val="Normal"/>
    <w:link w:val="TitreCar"/>
    <w:uiPriority w:val="10"/>
    <w:qFormat/>
    <w:rsid w:val="00D13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34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134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34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3452"/>
    <w:pPr>
      <w:spacing w:before="160"/>
      <w:jc w:val="center"/>
    </w:pPr>
    <w:rPr>
      <w:i/>
      <w:iCs/>
      <w:color w:val="404040" w:themeColor="text1" w:themeTint="BF"/>
    </w:rPr>
  </w:style>
  <w:style w:type="character" w:customStyle="1" w:styleId="CitationCar">
    <w:name w:val="Citation Car"/>
    <w:basedOn w:val="Policepardfaut"/>
    <w:link w:val="Citation"/>
    <w:uiPriority w:val="29"/>
    <w:rsid w:val="00D13452"/>
    <w:rPr>
      <w:i/>
      <w:iCs/>
      <w:color w:val="404040" w:themeColor="text1" w:themeTint="BF"/>
    </w:rPr>
  </w:style>
  <w:style w:type="paragraph" w:styleId="Paragraphedeliste">
    <w:name w:val="List Paragraph"/>
    <w:basedOn w:val="Normal"/>
    <w:uiPriority w:val="34"/>
    <w:qFormat/>
    <w:rsid w:val="00D13452"/>
    <w:pPr>
      <w:ind w:left="720"/>
      <w:contextualSpacing/>
    </w:pPr>
  </w:style>
  <w:style w:type="character" w:styleId="Accentuationintense">
    <w:name w:val="Intense Emphasis"/>
    <w:basedOn w:val="Policepardfaut"/>
    <w:uiPriority w:val="21"/>
    <w:qFormat/>
    <w:rsid w:val="00D13452"/>
    <w:rPr>
      <w:i/>
      <w:iCs/>
      <w:color w:val="0F4761" w:themeColor="accent1" w:themeShade="BF"/>
    </w:rPr>
  </w:style>
  <w:style w:type="paragraph" w:styleId="Citationintense">
    <w:name w:val="Intense Quote"/>
    <w:basedOn w:val="Normal"/>
    <w:next w:val="Normal"/>
    <w:link w:val="CitationintenseCar"/>
    <w:uiPriority w:val="30"/>
    <w:qFormat/>
    <w:rsid w:val="00D13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13452"/>
    <w:rPr>
      <w:i/>
      <w:iCs/>
      <w:color w:val="0F4761" w:themeColor="accent1" w:themeShade="BF"/>
    </w:rPr>
  </w:style>
  <w:style w:type="character" w:styleId="Rfrenceintense">
    <w:name w:val="Intense Reference"/>
    <w:basedOn w:val="Policepardfaut"/>
    <w:uiPriority w:val="32"/>
    <w:qFormat/>
    <w:rsid w:val="00D13452"/>
    <w:rPr>
      <w:b/>
      <w:bCs/>
      <w:smallCaps/>
      <w:color w:val="0F4761" w:themeColor="accent1" w:themeShade="BF"/>
      <w:spacing w:val="5"/>
    </w:rPr>
  </w:style>
  <w:style w:type="character" w:styleId="Lienhypertexte">
    <w:name w:val="Hyperlink"/>
    <w:basedOn w:val="Policepardfaut"/>
    <w:uiPriority w:val="99"/>
    <w:unhideWhenUsed/>
    <w:rsid w:val="00D13452"/>
    <w:rPr>
      <w:color w:val="467886" w:themeColor="hyperlink"/>
      <w:u w:val="single"/>
    </w:rPr>
  </w:style>
  <w:style w:type="character" w:styleId="Mentionnonrsolue">
    <w:name w:val="Unresolved Mention"/>
    <w:basedOn w:val="Policepardfaut"/>
    <w:uiPriority w:val="99"/>
    <w:semiHidden/>
    <w:unhideWhenUsed/>
    <w:rsid w:val="00D13452"/>
    <w:rPr>
      <w:color w:val="605E5C"/>
      <w:shd w:val="clear" w:color="auto" w:fill="E1DFDD"/>
    </w:rPr>
  </w:style>
  <w:style w:type="table" w:styleId="Grilledutableau">
    <w:name w:val="Table Grid"/>
    <w:basedOn w:val="TableauNormal"/>
    <w:uiPriority w:val="39"/>
    <w:rsid w:val="00100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B740E"/>
    <w:pPr>
      <w:tabs>
        <w:tab w:val="center" w:pos="4680"/>
        <w:tab w:val="right" w:pos="9360"/>
      </w:tabs>
      <w:spacing w:after="0" w:line="240" w:lineRule="auto"/>
    </w:pPr>
  </w:style>
  <w:style w:type="character" w:customStyle="1" w:styleId="En-tteCar">
    <w:name w:val="En-tête Car"/>
    <w:basedOn w:val="Policepardfaut"/>
    <w:link w:val="En-tte"/>
    <w:uiPriority w:val="99"/>
    <w:rsid w:val="000B740E"/>
  </w:style>
  <w:style w:type="paragraph" w:styleId="Pieddepage">
    <w:name w:val="footer"/>
    <w:basedOn w:val="Normal"/>
    <w:link w:val="PieddepageCar"/>
    <w:uiPriority w:val="99"/>
    <w:unhideWhenUsed/>
    <w:rsid w:val="000B740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B7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34526">
      <w:bodyDiv w:val="1"/>
      <w:marLeft w:val="0"/>
      <w:marRight w:val="0"/>
      <w:marTop w:val="0"/>
      <w:marBottom w:val="0"/>
      <w:divBdr>
        <w:top w:val="none" w:sz="0" w:space="0" w:color="auto"/>
        <w:left w:val="none" w:sz="0" w:space="0" w:color="auto"/>
        <w:bottom w:val="none" w:sz="0" w:space="0" w:color="auto"/>
        <w:right w:val="none" w:sz="0" w:space="0" w:color="auto"/>
      </w:divBdr>
    </w:div>
    <w:div w:id="120417862">
      <w:bodyDiv w:val="1"/>
      <w:marLeft w:val="0"/>
      <w:marRight w:val="0"/>
      <w:marTop w:val="0"/>
      <w:marBottom w:val="0"/>
      <w:divBdr>
        <w:top w:val="none" w:sz="0" w:space="0" w:color="auto"/>
        <w:left w:val="none" w:sz="0" w:space="0" w:color="auto"/>
        <w:bottom w:val="none" w:sz="0" w:space="0" w:color="auto"/>
        <w:right w:val="none" w:sz="0" w:space="0" w:color="auto"/>
      </w:divBdr>
    </w:div>
    <w:div w:id="299071525">
      <w:bodyDiv w:val="1"/>
      <w:marLeft w:val="0"/>
      <w:marRight w:val="0"/>
      <w:marTop w:val="0"/>
      <w:marBottom w:val="0"/>
      <w:divBdr>
        <w:top w:val="none" w:sz="0" w:space="0" w:color="auto"/>
        <w:left w:val="none" w:sz="0" w:space="0" w:color="auto"/>
        <w:bottom w:val="none" w:sz="0" w:space="0" w:color="auto"/>
        <w:right w:val="none" w:sz="0" w:space="0" w:color="auto"/>
      </w:divBdr>
    </w:div>
    <w:div w:id="359823878">
      <w:bodyDiv w:val="1"/>
      <w:marLeft w:val="0"/>
      <w:marRight w:val="0"/>
      <w:marTop w:val="0"/>
      <w:marBottom w:val="0"/>
      <w:divBdr>
        <w:top w:val="none" w:sz="0" w:space="0" w:color="auto"/>
        <w:left w:val="none" w:sz="0" w:space="0" w:color="auto"/>
        <w:bottom w:val="none" w:sz="0" w:space="0" w:color="auto"/>
        <w:right w:val="none" w:sz="0" w:space="0" w:color="auto"/>
      </w:divBdr>
      <w:divsChild>
        <w:div w:id="1102149052">
          <w:marLeft w:val="0"/>
          <w:marRight w:val="0"/>
          <w:marTop w:val="0"/>
          <w:marBottom w:val="0"/>
          <w:divBdr>
            <w:top w:val="none" w:sz="0" w:space="0" w:color="auto"/>
            <w:left w:val="none" w:sz="0" w:space="0" w:color="auto"/>
            <w:bottom w:val="none" w:sz="0" w:space="0" w:color="auto"/>
            <w:right w:val="none" w:sz="0" w:space="0" w:color="auto"/>
          </w:divBdr>
        </w:div>
        <w:div w:id="1332416997">
          <w:marLeft w:val="0"/>
          <w:marRight w:val="0"/>
          <w:marTop w:val="0"/>
          <w:marBottom w:val="0"/>
          <w:divBdr>
            <w:top w:val="none" w:sz="0" w:space="0" w:color="auto"/>
            <w:left w:val="none" w:sz="0" w:space="0" w:color="auto"/>
            <w:bottom w:val="none" w:sz="0" w:space="0" w:color="auto"/>
            <w:right w:val="none" w:sz="0" w:space="0" w:color="auto"/>
          </w:divBdr>
          <w:divsChild>
            <w:div w:id="5114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50877">
      <w:bodyDiv w:val="1"/>
      <w:marLeft w:val="0"/>
      <w:marRight w:val="0"/>
      <w:marTop w:val="0"/>
      <w:marBottom w:val="0"/>
      <w:divBdr>
        <w:top w:val="none" w:sz="0" w:space="0" w:color="auto"/>
        <w:left w:val="none" w:sz="0" w:space="0" w:color="auto"/>
        <w:bottom w:val="none" w:sz="0" w:space="0" w:color="auto"/>
        <w:right w:val="none" w:sz="0" w:space="0" w:color="auto"/>
      </w:divBdr>
    </w:div>
    <w:div w:id="543522287">
      <w:bodyDiv w:val="1"/>
      <w:marLeft w:val="0"/>
      <w:marRight w:val="0"/>
      <w:marTop w:val="0"/>
      <w:marBottom w:val="0"/>
      <w:divBdr>
        <w:top w:val="none" w:sz="0" w:space="0" w:color="auto"/>
        <w:left w:val="none" w:sz="0" w:space="0" w:color="auto"/>
        <w:bottom w:val="none" w:sz="0" w:space="0" w:color="auto"/>
        <w:right w:val="none" w:sz="0" w:space="0" w:color="auto"/>
      </w:divBdr>
      <w:divsChild>
        <w:div w:id="1916161107">
          <w:marLeft w:val="0"/>
          <w:marRight w:val="0"/>
          <w:marTop w:val="0"/>
          <w:marBottom w:val="0"/>
          <w:divBdr>
            <w:top w:val="none" w:sz="0" w:space="0" w:color="auto"/>
            <w:left w:val="none" w:sz="0" w:space="0" w:color="auto"/>
            <w:bottom w:val="none" w:sz="0" w:space="0" w:color="auto"/>
            <w:right w:val="none" w:sz="0" w:space="0" w:color="auto"/>
          </w:divBdr>
          <w:divsChild>
            <w:div w:id="788933975">
              <w:marLeft w:val="0"/>
              <w:marRight w:val="0"/>
              <w:marTop w:val="0"/>
              <w:marBottom w:val="0"/>
              <w:divBdr>
                <w:top w:val="none" w:sz="0" w:space="0" w:color="auto"/>
                <w:left w:val="none" w:sz="0" w:space="0" w:color="auto"/>
                <w:bottom w:val="none" w:sz="0" w:space="0" w:color="auto"/>
                <w:right w:val="none" w:sz="0" w:space="0" w:color="auto"/>
              </w:divBdr>
              <w:divsChild>
                <w:div w:id="409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10190">
      <w:bodyDiv w:val="1"/>
      <w:marLeft w:val="0"/>
      <w:marRight w:val="0"/>
      <w:marTop w:val="0"/>
      <w:marBottom w:val="0"/>
      <w:divBdr>
        <w:top w:val="none" w:sz="0" w:space="0" w:color="auto"/>
        <w:left w:val="none" w:sz="0" w:space="0" w:color="auto"/>
        <w:bottom w:val="none" w:sz="0" w:space="0" w:color="auto"/>
        <w:right w:val="none" w:sz="0" w:space="0" w:color="auto"/>
      </w:divBdr>
    </w:div>
    <w:div w:id="827481758">
      <w:bodyDiv w:val="1"/>
      <w:marLeft w:val="0"/>
      <w:marRight w:val="0"/>
      <w:marTop w:val="0"/>
      <w:marBottom w:val="0"/>
      <w:divBdr>
        <w:top w:val="none" w:sz="0" w:space="0" w:color="auto"/>
        <w:left w:val="none" w:sz="0" w:space="0" w:color="auto"/>
        <w:bottom w:val="none" w:sz="0" w:space="0" w:color="auto"/>
        <w:right w:val="none" w:sz="0" w:space="0" w:color="auto"/>
      </w:divBdr>
      <w:divsChild>
        <w:div w:id="2076933033">
          <w:marLeft w:val="0"/>
          <w:marRight w:val="0"/>
          <w:marTop w:val="0"/>
          <w:marBottom w:val="0"/>
          <w:divBdr>
            <w:top w:val="none" w:sz="0" w:space="0" w:color="auto"/>
            <w:left w:val="none" w:sz="0" w:space="0" w:color="auto"/>
            <w:bottom w:val="none" w:sz="0" w:space="0" w:color="auto"/>
            <w:right w:val="none" w:sz="0" w:space="0" w:color="auto"/>
          </w:divBdr>
          <w:divsChild>
            <w:div w:id="1812600206">
              <w:marLeft w:val="0"/>
              <w:marRight w:val="0"/>
              <w:marTop w:val="0"/>
              <w:marBottom w:val="0"/>
              <w:divBdr>
                <w:top w:val="none" w:sz="0" w:space="0" w:color="auto"/>
                <w:left w:val="none" w:sz="0" w:space="0" w:color="auto"/>
                <w:bottom w:val="none" w:sz="0" w:space="0" w:color="auto"/>
                <w:right w:val="none" w:sz="0" w:space="0" w:color="auto"/>
              </w:divBdr>
              <w:divsChild>
                <w:div w:id="8485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70634">
      <w:bodyDiv w:val="1"/>
      <w:marLeft w:val="0"/>
      <w:marRight w:val="0"/>
      <w:marTop w:val="0"/>
      <w:marBottom w:val="0"/>
      <w:divBdr>
        <w:top w:val="none" w:sz="0" w:space="0" w:color="auto"/>
        <w:left w:val="none" w:sz="0" w:space="0" w:color="auto"/>
        <w:bottom w:val="none" w:sz="0" w:space="0" w:color="auto"/>
        <w:right w:val="none" w:sz="0" w:space="0" w:color="auto"/>
      </w:divBdr>
      <w:divsChild>
        <w:div w:id="1365599283">
          <w:marLeft w:val="0"/>
          <w:marRight w:val="0"/>
          <w:marTop w:val="0"/>
          <w:marBottom w:val="0"/>
          <w:divBdr>
            <w:top w:val="none" w:sz="0" w:space="0" w:color="auto"/>
            <w:left w:val="none" w:sz="0" w:space="0" w:color="auto"/>
            <w:bottom w:val="none" w:sz="0" w:space="0" w:color="auto"/>
            <w:right w:val="none" w:sz="0" w:space="0" w:color="auto"/>
          </w:divBdr>
        </w:div>
        <w:div w:id="374619495">
          <w:marLeft w:val="0"/>
          <w:marRight w:val="0"/>
          <w:marTop w:val="0"/>
          <w:marBottom w:val="0"/>
          <w:divBdr>
            <w:top w:val="none" w:sz="0" w:space="0" w:color="auto"/>
            <w:left w:val="none" w:sz="0" w:space="0" w:color="auto"/>
            <w:bottom w:val="none" w:sz="0" w:space="0" w:color="auto"/>
            <w:right w:val="none" w:sz="0" w:space="0" w:color="auto"/>
          </w:divBdr>
          <w:divsChild>
            <w:div w:id="18487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6512">
      <w:bodyDiv w:val="1"/>
      <w:marLeft w:val="0"/>
      <w:marRight w:val="0"/>
      <w:marTop w:val="0"/>
      <w:marBottom w:val="0"/>
      <w:divBdr>
        <w:top w:val="none" w:sz="0" w:space="0" w:color="auto"/>
        <w:left w:val="none" w:sz="0" w:space="0" w:color="auto"/>
        <w:bottom w:val="none" w:sz="0" w:space="0" w:color="auto"/>
        <w:right w:val="none" w:sz="0" w:space="0" w:color="auto"/>
      </w:divBdr>
    </w:div>
    <w:div w:id="1834836824">
      <w:bodyDiv w:val="1"/>
      <w:marLeft w:val="0"/>
      <w:marRight w:val="0"/>
      <w:marTop w:val="0"/>
      <w:marBottom w:val="0"/>
      <w:divBdr>
        <w:top w:val="none" w:sz="0" w:space="0" w:color="auto"/>
        <w:left w:val="none" w:sz="0" w:space="0" w:color="auto"/>
        <w:bottom w:val="none" w:sz="0" w:space="0" w:color="auto"/>
        <w:right w:val="none" w:sz="0" w:space="0" w:color="auto"/>
      </w:divBdr>
    </w:div>
    <w:div w:id="1842812588">
      <w:bodyDiv w:val="1"/>
      <w:marLeft w:val="0"/>
      <w:marRight w:val="0"/>
      <w:marTop w:val="0"/>
      <w:marBottom w:val="0"/>
      <w:divBdr>
        <w:top w:val="none" w:sz="0" w:space="0" w:color="auto"/>
        <w:left w:val="none" w:sz="0" w:space="0" w:color="auto"/>
        <w:bottom w:val="none" w:sz="0" w:space="0" w:color="auto"/>
        <w:right w:val="none" w:sz="0" w:space="0" w:color="auto"/>
      </w:divBdr>
      <w:divsChild>
        <w:div w:id="857037801">
          <w:marLeft w:val="0"/>
          <w:marRight w:val="0"/>
          <w:marTop w:val="0"/>
          <w:marBottom w:val="0"/>
          <w:divBdr>
            <w:top w:val="none" w:sz="0" w:space="0" w:color="auto"/>
            <w:left w:val="none" w:sz="0" w:space="0" w:color="auto"/>
            <w:bottom w:val="none" w:sz="0" w:space="0" w:color="auto"/>
            <w:right w:val="none" w:sz="0" w:space="0" w:color="auto"/>
          </w:divBdr>
        </w:div>
        <w:div w:id="558371114">
          <w:marLeft w:val="0"/>
          <w:marRight w:val="0"/>
          <w:marTop w:val="0"/>
          <w:marBottom w:val="0"/>
          <w:divBdr>
            <w:top w:val="none" w:sz="0" w:space="0" w:color="auto"/>
            <w:left w:val="none" w:sz="0" w:space="0" w:color="auto"/>
            <w:bottom w:val="none" w:sz="0" w:space="0" w:color="auto"/>
            <w:right w:val="none" w:sz="0" w:space="0" w:color="auto"/>
          </w:divBdr>
          <w:divsChild>
            <w:div w:id="737433991">
              <w:marLeft w:val="0"/>
              <w:marRight w:val="0"/>
              <w:marTop w:val="0"/>
              <w:marBottom w:val="0"/>
              <w:divBdr>
                <w:top w:val="none" w:sz="0" w:space="0" w:color="auto"/>
                <w:left w:val="none" w:sz="0" w:space="0" w:color="auto"/>
                <w:bottom w:val="none" w:sz="0" w:space="0" w:color="auto"/>
                <w:right w:val="none" w:sz="0" w:space="0" w:color="auto"/>
              </w:divBdr>
            </w:div>
          </w:divsChild>
        </w:div>
        <w:div w:id="1211266970">
          <w:marLeft w:val="0"/>
          <w:marRight w:val="0"/>
          <w:marTop w:val="0"/>
          <w:marBottom w:val="0"/>
          <w:divBdr>
            <w:top w:val="none" w:sz="0" w:space="0" w:color="auto"/>
            <w:left w:val="none" w:sz="0" w:space="0" w:color="auto"/>
            <w:bottom w:val="none" w:sz="0" w:space="0" w:color="auto"/>
            <w:right w:val="none" w:sz="0" w:space="0" w:color="auto"/>
          </w:divBdr>
          <w:divsChild>
            <w:div w:id="2037273214">
              <w:marLeft w:val="0"/>
              <w:marRight w:val="0"/>
              <w:marTop w:val="0"/>
              <w:marBottom w:val="0"/>
              <w:divBdr>
                <w:top w:val="none" w:sz="0" w:space="0" w:color="auto"/>
                <w:left w:val="none" w:sz="0" w:space="0" w:color="auto"/>
                <w:bottom w:val="none" w:sz="0" w:space="0" w:color="auto"/>
                <w:right w:val="none" w:sz="0" w:space="0" w:color="auto"/>
              </w:divBdr>
            </w:div>
          </w:divsChild>
        </w:div>
        <w:div w:id="936475599">
          <w:marLeft w:val="0"/>
          <w:marRight w:val="0"/>
          <w:marTop w:val="0"/>
          <w:marBottom w:val="0"/>
          <w:divBdr>
            <w:top w:val="none" w:sz="0" w:space="0" w:color="auto"/>
            <w:left w:val="none" w:sz="0" w:space="0" w:color="auto"/>
            <w:bottom w:val="none" w:sz="0" w:space="0" w:color="auto"/>
            <w:right w:val="none" w:sz="0" w:space="0" w:color="auto"/>
          </w:divBdr>
          <w:divsChild>
            <w:div w:id="340671022">
              <w:marLeft w:val="0"/>
              <w:marRight w:val="0"/>
              <w:marTop w:val="0"/>
              <w:marBottom w:val="0"/>
              <w:divBdr>
                <w:top w:val="none" w:sz="0" w:space="0" w:color="auto"/>
                <w:left w:val="none" w:sz="0" w:space="0" w:color="auto"/>
                <w:bottom w:val="none" w:sz="0" w:space="0" w:color="auto"/>
                <w:right w:val="none" w:sz="0" w:space="0" w:color="auto"/>
              </w:divBdr>
              <w:divsChild>
                <w:div w:id="1133713295">
                  <w:marLeft w:val="0"/>
                  <w:marRight w:val="0"/>
                  <w:marTop w:val="0"/>
                  <w:marBottom w:val="0"/>
                  <w:divBdr>
                    <w:top w:val="none" w:sz="0" w:space="0" w:color="auto"/>
                    <w:left w:val="none" w:sz="0" w:space="0" w:color="auto"/>
                    <w:bottom w:val="none" w:sz="0" w:space="0" w:color="auto"/>
                    <w:right w:val="none" w:sz="0" w:space="0" w:color="auto"/>
                  </w:divBdr>
                  <w:divsChild>
                    <w:div w:id="172452489">
                      <w:marLeft w:val="0"/>
                      <w:marRight w:val="0"/>
                      <w:marTop w:val="0"/>
                      <w:marBottom w:val="0"/>
                      <w:divBdr>
                        <w:top w:val="none" w:sz="0" w:space="0" w:color="auto"/>
                        <w:left w:val="none" w:sz="0" w:space="0" w:color="auto"/>
                        <w:bottom w:val="none" w:sz="0" w:space="0" w:color="auto"/>
                        <w:right w:val="none" w:sz="0" w:space="0" w:color="auto"/>
                      </w:divBdr>
                    </w:div>
                  </w:divsChild>
                </w:div>
                <w:div w:id="1297102561">
                  <w:marLeft w:val="0"/>
                  <w:marRight w:val="0"/>
                  <w:marTop w:val="0"/>
                  <w:marBottom w:val="0"/>
                  <w:divBdr>
                    <w:top w:val="none" w:sz="0" w:space="0" w:color="auto"/>
                    <w:left w:val="none" w:sz="0" w:space="0" w:color="auto"/>
                    <w:bottom w:val="none" w:sz="0" w:space="0" w:color="auto"/>
                    <w:right w:val="none" w:sz="0" w:space="0" w:color="auto"/>
                  </w:divBdr>
                  <w:divsChild>
                    <w:div w:id="1595475673">
                      <w:marLeft w:val="0"/>
                      <w:marRight w:val="0"/>
                      <w:marTop w:val="0"/>
                      <w:marBottom w:val="0"/>
                      <w:divBdr>
                        <w:top w:val="none" w:sz="0" w:space="0" w:color="auto"/>
                        <w:left w:val="none" w:sz="0" w:space="0" w:color="auto"/>
                        <w:bottom w:val="none" w:sz="0" w:space="0" w:color="auto"/>
                        <w:right w:val="none" w:sz="0" w:space="0" w:color="auto"/>
                      </w:divBdr>
                    </w:div>
                  </w:divsChild>
                </w:div>
                <w:div w:id="1037120056">
                  <w:marLeft w:val="0"/>
                  <w:marRight w:val="0"/>
                  <w:marTop w:val="0"/>
                  <w:marBottom w:val="0"/>
                  <w:divBdr>
                    <w:top w:val="none" w:sz="0" w:space="0" w:color="auto"/>
                    <w:left w:val="none" w:sz="0" w:space="0" w:color="auto"/>
                    <w:bottom w:val="none" w:sz="0" w:space="0" w:color="auto"/>
                    <w:right w:val="none" w:sz="0" w:space="0" w:color="auto"/>
                  </w:divBdr>
                  <w:divsChild>
                    <w:div w:id="175330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18812">
              <w:marLeft w:val="0"/>
              <w:marRight w:val="0"/>
              <w:marTop w:val="0"/>
              <w:marBottom w:val="0"/>
              <w:divBdr>
                <w:top w:val="none" w:sz="0" w:space="0" w:color="auto"/>
                <w:left w:val="none" w:sz="0" w:space="0" w:color="auto"/>
                <w:bottom w:val="none" w:sz="0" w:space="0" w:color="auto"/>
                <w:right w:val="none" w:sz="0" w:space="0" w:color="auto"/>
              </w:divBdr>
              <w:divsChild>
                <w:div w:id="1006250182">
                  <w:marLeft w:val="0"/>
                  <w:marRight w:val="0"/>
                  <w:marTop w:val="0"/>
                  <w:marBottom w:val="0"/>
                  <w:divBdr>
                    <w:top w:val="none" w:sz="0" w:space="0" w:color="auto"/>
                    <w:left w:val="none" w:sz="0" w:space="0" w:color="auto"/>
                    <w:bottom w:val="none" w:sz="0" w:space="0" w:color="auto"/>
                    <w:right w:val="none" w:sz="0" w:space="0" w:color="auto"/>
                  </w:divBdr>
                  <w:divsChild>
                    <w:div w:id="2098747096">
                      <w:marLeft w:val="0"/>
                      <w:marRight w:val="0"/>
                      <w:marTop w:val="0"/>
                      <w:marBottom w:val="0"/>
                      <w:divBdr>
                        <w:top w:val="none" w:sz="0" w:space="0" w:color="auto"/>
                        <w:left w:val="none" w:sz="0" w:space="0" w:color="auto"/>
                        <w:bottom w:val="none" w:sz="0" w:space="0" w:color="auto"/>
                        <w:right w:val="none" w:sz="0" w:space="0" w:color="auto"/>
                      </w:divBdr>
                    </w:div>
                  </w:divsChild>
                </w:div>
                <w:div w:id="1084840591">
                  <w:marLeft w:val="0"/>
                  <w:marRight w:val="0"/>
                  <w:marTop w:val="0"/>
                  <w:marBottom w:val="0"/>
                  <w:divBdr>
                    <w:top w:val="none" w:sz="0" w:space="0" w:color="auto"/>
                    <w:left w:val="none" w:sz="0" w:space="0" w:color="auto"/>
                    <w:bottom w:val="none" w:sz="0" w:space="0" w:color="auto"/>
                    <w:right w:val="none" w:sz="0" w:space="0" w:color="auto"/>
                  </w:divBdr>
                  <w:divsChild>
                    <w:div w:id="1297369115">
                      <w:marLeft w:val="0"/>
                      <w:marRight w:val="0"/>
                      <w:marTop w:val="0"/>
                      <w:marBottom w:val="0"/>
                      <w:divBdr>
                        <w:top w:val="none" w:sz="0" w:space="0" w:color="auto"/>
                        <w:left w:val="none" w:sz="0" w:space="0" w:color="auto"/>
                        <w:bottom w:val="none" w:sz="0" w:space="0" w:color="auto"/>
                        <w:right w:val="none" w:sz="0" w:space="0" w:color="auto"/>
                      </w:divBdr>
                    </w:div>
                  </w:divsChild>
                </w:div>
                <w:div w:id="1125856301">
                  <w:marLeft w:val="0"/>
                  <w:marRight w:val="0"/>
                  <w:marTop w:val="0"/>
                  <w:marBottom w:val="0"/>
                  <w:divBdr>
                    <w:top w:val="none" w:sz="0" w:space="0" w:color="auto"/>
                    <w:left w:val="none" w:sz="0" w:space="0" w:color="auto"/>
                    <w:bottom w:val="none" w:sz="0" w:space="0" w:color="auto"/>
                    <w:right w:val="none" w:sz="0" w:space="0" w:color="auto"/>
                  </w:divBdr>
                  <w:divsChild>
                    <w:div w:id="13895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8919">
              <w:marLeft w:val="0"/>
              <w:marRight w:val="0"/>
              <w:marTop w:val="0"/>
              <w:marBottom w:val="0"/>
              <w:divBdr>
                <w:top w:val="none" w:sz="0" w:space="0" w:color="auto"/>
                <w:left w:val="none" w:sz="0" w:space="0" w:color="auto"/>
                <w:bottom w:val="none" w:sz="0" w:space="0" w:color="auto"/>
                <w:right w:val="none" w:sz="0" w:space="0" w:color="auto"/>
              </w:divBdr>
              <w:divsChild>
                <w:div w:id="1184170004">
                  <w:marLeft w:val="0"/>
                  <w:marRight w:val="0"/>
                  <w:marTop w:val="0"/>
                  <w:marBottom w:val="0"/>
                  <w:divBdr>
                    <w:top w:val="none" w:sz="0" w:space="0" w:color="auto"/>
                    <w:left w:val="none" w:sz="0" w:space="0" w:color="auto"/>
                    <w:bottom w:val="none" w:sz="0" w:space="0" w:color="auto"/>
                    <w:right w:val="none" w:sz="0" w:space="0" w:color="auto"/>
                  </w:divBdr>
                  <w:divsChild>
                    <w:div w:id="1487358926">
                      <w:marLeft w:val="0"/>
                      <w:marRight w:val="0"/>
                      <w:marTop w:val="0"/>
                      <w:marBottom w:val="0"/>
                      <w:divBdr>
                        <w:top w:val="none" w:sz="0" w:space="0" w:color="auto"/>
                        <w:left w:val="none" w:sz="0" w:space="0" w:color="auto"/>
                        <w:bottom w:val="none" w:sz="0" w:space="0" w:color="auto"/>
                        <w:right w:val="none" w:sz="0" w:space="0" w:color="auto"/>
                      </w:divBdr>
                    </w:div>
                  </w:divsChild>
                </w:div>
                <w:div w:id="681277003">
                  <w:marLeft w:val="0"/>
                  <w:marRight w:val="0"/>
                  <w:marTop w:val="0"/>
                  <w:marBottom w:val="0"/>
                  <w:divBdr>
                    <w:top w:val="none" w:sz="0" w:space="0" w:color="auto"/>
                    <w:left w:val="none" w:sz="0" w:space="0" w:color="auto"/>
                    <w:bottom w:val="none" w:sz="0" w:space="0" w:color="auto"/>
                    <w:right w:val="none" w:sz="0" w:space="0" w:color="auto"/>
                  </w:divBdr>
                  <w:divsChild>
                    <w:div w:id="89593798">
                      <w:marLeft w:val="0"/>
                      <w:marRight w:val="0"/>
                      <w:marTop w:val="0"/>
                      <w:marBottom w:val="0"/>
                      <w:divBdr>
                        <w:top w:val="none" w:sz="0" w:space="0" w:color="auto"/>
                        <w:left w:val="none" w:sz="0" w:space="0" w:color="auto"/>
                        <w:bottom w:val="none" w:sz="0" w:space="0" w:color="auto"/>
                        <w:right w:val="none" w:sz="0" w:space="0" w:color="auto"/>
                      </w:divBdr>
                    </w:div>
                  </w:divsChild>
                </w:div>
                <w:div w:id="170880795">
                  <w:marLeft w:val="0"/>
                  <w:marRight w:val="0"/>
                  <w:marTop w:val="0"/>
                  <w:marBottom w:val="0"/>
                  <w:divBdr>
                    <w:top w:val="none" w:sz="0" w:space="0" w:color="auto"/>
                    <w:left w:val="none" w:sz="0" w:space="0" w:color="auto"/>
                    <w:bottom w:val="none" w:sz="0" w:space="0" w:color="auto"/>
                    <w:right w:val="none" w:sz="0" w:space="0" w:color="auto"/>
                  </w:divBdr>
                  <w:divsChild>
                    <w:div w:id="11823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38700">
      <w:bodyDiv w:val="1"/>
      <w:marLeft w:val="0"/>
      <w:marRight w:val="0"/>
      <w:marTop w:val="0"/>
      <w:marBottom w:val="0"/>
      <w:divBdr>
        <w:top w:val="none" w:sz="0" w:space="0" w:color="auto"/>
        <w:left w:val="none" w:sz="0" w:space="0" w:color="auto"/>
        <w:bottom w:val="none" w:sz="0" w:space="0" w:color="auto"/>
        <w:right w:val="none" w:sz="0" w:space="0" w:color="auto"/>
      </w:divBdr>
      <w:divsChild>
        <w:div w:id="219365994">
          <w:marLeft w:val="0"/>
          <w:marRight w:val="0"/>
          <w:marTop w:val="0"/>
          <w:marBottom w:val="0"/>
          <w:divBdr>
            <w:top w:val="none" w:sz="0" w:space="0" w:color="auto"/>
            <w:left w:val="none" w:sz="0" w:space="0" w:color="auto"/>
            <w:bottom w:val="none" w:sz="0" w:space="0" w:color="auto"/>
            <w:right w:val="none" w:sz="0" w:space="0" w:color="auto"/>
          </w:divBdr>
          <w:divsChild>
            <w:div w:id="727924237">
              <w:marLeft w:val="0"/>
              <w:marRight w:val="0"/>
              <w:marTop w:val="0"/>
              <w:marBottom w:val="0"/>
              <w:divBdr>
                <w:top w:val="none" w:sz="0" w:space="0" w:color="auto"/>
                <w:left w:val="none" w:sz="0" w:space="0" w:color="auto"/>
                <w:bottom w:val="none" w:sz="0" w:space="0" w:color="auto"/>
                <w:right w:val="none" w:sz="0" w:space="0" w:color="auto"/>
              </w:divBdr>
              <w:divsChild>
                <w:div w:id="17474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69086">
      <w:bodyDiv w:val="1"/>
      <w:marLeft w:val="0"/>
      <w:marRight w:val="0"/>
      <w:marTop w:val="0"/>
      <w:marBottom w:val="0"/>
      <w:divBdr>
        <w:top w:val="none" w:sz="0" w:space="0" w:color="auto"/>
        <w:left w:val="none" w:sz="0" w:space="0" w:color="auto"/>
        <w:bottom w:val="none" w:sz="0" w:space="0" w:color="auto"/>
        <w:right w:val="none" w:sz="0" w:space="0" w:color="auto"/>
      </w:divBdr>
      <w:divsChild>
        <w:div w:id="311107893">
          <w:marLeft w:val="0"/>
          <w:marRight w:val="0"/>
          <w:marTop w:val="0"/>
          <w:marBottom w:val="0"/>
          <w:divBdr>
            <w:top w:val="none" w:sz="0" w:space="0" w:color="auto"/>
            <w:left w:val="none" w:sz="0" w:space="0" w:color="auto"/>
            <w:bottom w:val="none" w:sz="0" w:space="0" w:color="auto"/>
            <w:right w:val="none" w:sz="0" w:space="0" w:color="auto"/>
          </w:divBdr>
        </w:div>
        <w:div w:id="1665164628">
          <w:marLeft w:val="0"/>
          <w:marRight w:val="0"/>
          <w:marTop w:val="0"/>
          <w:marBottom w:val="0"/>
          <w:divBdr>
            <w:top w:val="none" w:sz="0" w:space="0" w:color="auto"/>
            <w:left w:val="none" w:sz="0" w:space="0" w:color="auto"/>
            <w:bottom w:val="none" w:sz="0" w:space="0" w:color="auto"/>
            <w:right w:val="none" w:sz="0" w:space="0" w:color="auto"/>
          </w:divBdr>
          <w:divsChild>
            <w:div w:id="1861432720">
              <w:marLeft w:val="0"/>
              <w:marRight w:val="0"/>
              <w:marTop w:val="0"/>
              <w:marBottom w:val="0"/>
              <w:divBdr>
                <w:top w:val="none" w:sz="0" w:space="0" w:color="auto"/>
                <w:left w:val="none" w:sz="0" w:space="0" w:color="auto"/>
                <w:bottom w:val="none" w:sz="0" w:space="0" w:color="auto"/>
                <w:right w:val="none" w:sz="0" w:space="0" w:color="auto"/>
              </w:divBdr>
            </w:div>
          </w:divsChild>
        </w:div>
        <w:div w:id="309214777">
          <w:marLeft w:val="0"/>
          <w:marRight w:val="0"/>
          <w:marTop w:val="0"/>
          <w:marBottom w:val="0"/>
          <w:divBdr>
            <w:top w:val="none" w:sz="0" w:space="0" w:color="auto"/>
            <w:left w:val="none" w:sz="0" w:space="0" w:color="auto"/>
            <w:bottom w:val="none" w:sz="0" w:space="0" w:color="auto"/>
            <w:right w:val="none" w:sz="0" w:space="0" w:color="auto"/>
          </w:divBdr>
          <w:divsChild>
            <w:div w:id="1704095629">
              <w:marLeft w:val="0"/>
              <w:marRight w:val="0"/>
              <w:marTop w:val="0"/>
              <w:marBottom w:val="0"/>
              <w:divBdr>
                <w:top w:val="none" w:sz="0" w:space="0" w:color="auto"/>
                <w:left w:val="none" w:sz="0" w:space="0" w:color="auto"/>
                <w:bottom w:val="none" w:sz="0" w:space="0" w:color="auto"/>
                <w:right w:val="none" w:sz="0" w:space="0" w:color="auto"/>
              </w:divBdr>
            </w:div>
          </w:divsChild>
        </w:div>
        <w:div w:id="1132947109">
          <w:marLeft w:val="0"/>
          <w:marRight w:val="0"/>
          <w:marTop w:val="0"/>
          <w:marBottom w:val="0"/>
          <w:divBdr>
            <w:top w:val="none" w:sz="0" w:space="0" w:color="auto"/>
            <w:left w:val="none" w:sz="0" w:space="0" w:color="auto"/>
            <w:bottom w:val="none" w:sz="0" w:space="0" w:color="auto"/>
            <w:right w:val="none" w:sz="0" w:space="0" w:color="auto"/>
          </w:divBdr>
          <w:divsChild>
            <w:div w:id="2066106104">
              <w:marLeft w:val="0"/>
              <w:marRight w:val="0"/>
              <w:marTop w:val="0"/>
              <w:marBottom w:val="0"/>
              <w:divBdr>
                <w:top w:val="none" w:sz="0" w:space="0" w:color="auto"/>
                <w:left w:val="none" w:sz="0" w:space="0" w:color="auto"/>
                <w:bottom w:val="none" w:sz="0" w:space="0" w:color="auto"/>
                <w:right w:val="none" w:sz="0" w:space="0" w:color="auto"/>
              </w:divBdr>
              <w:divsChild>
                <w:div w:id="646206352">
                  <w:marLeft w:val="0"/>
                  <w:marRight w:val="0"/>
                  <w:marTop w:val="0"/>
                  <w:marBottom w:val="0"/>
                  <w:divBdr>
                    <w:top w:val="none" w:sz="0" w:space="0" w:color="auto"/>
                    <w:left w:val="none" w:sz="0" w:space="0" w:color="auto"/>
                    <w:bottom w:val="none" w:sz="0" w:space="0" w:color="auto"/>
                    <w:right w:val="none" w:sz="0" w:space="0" w:color="auto"/>
                  </w:divBdr>
                  <w:divsChild>
                    <w:div w:id="859397634">
                      <w:marLeft w:val="0"/>
                      <w:marRight w:val="0"/>
                      <w:marTop w:val="0"/>
                      <w:marBottom w:val="0"/>
                      <w:divBdr>
                        <w:top w:val="none" w:sz="0" w:space="0" w:color="auto"/>
                        <w:left w:val="none" w:sz="0" w:space="0" w:color="auto"/>
                        <w:bottom w:val="none" w:sz="0" w:space="0" w:color="auto"/>
                        <w:right w:val="none" w:sz="0" w:space="0" w:color="auto"/>
                      </w:divBdr>
                    </w:div>
                  </w:divsChild>
                </w:div>
                <w:div w:id="1085758434">
                  <w:marLeft w:val="0"/>
                  <w:marRight w:val="0"/>
                  <w:marTop w:val="0"/>
                  <w:marBottom w:val="0"/>
                  <w:divBdr>
                    <w:top w:val="none" w:sz="0" w:space="0" w:color="auto"/>
                    <w:left w:val="none" w:sz="0" w:space="0" w:color="auto"/>
                    <w:bottom w:val="none" w:sz="0" w:space="0" w:color="auto"/>
                    <w:right w:val="none" w:sz="0" w:space="0" w:color="auto"/>
                  </w:divBdr>
                  <w:divsChild>
                    <w:div w:id="1258901448">
                      <w:marLeft w:val="0"/>
                      <w:marRight w:val="0"/>
                      <w:marTop w:val="0"/>
                      <w:marBottom w:val="0"/>
                      <w:divBdr>
                        <w:top w:val="none" w:sz="0" w:space="0" w:color="auto"/>
                        <w:left w:val="none" w:sz="0" w:space="0" w:color="auto"/>
                        <w:bottom w:val="none" w:sz="0" w:space="0" w:color="auto"/>
                        <w:right w:val="none" w:sz="0" w:space="0" w:color="auto"/>
                      </w:divBdr>
                    </w:div>
                  </w:divsChild>
                </w:div>
                <w:div w:id="1001545201">
                  <w:marLeft w:val="0"/>
                  <w:marRight w:val="0"/>
                  <w:marTop w:val="0"/>
                  <w:marBottom w:val="0"/>
                  <w:divBdr>
                    <w:top w:val="none" w:sz="0" w:space="0" w:color="auto"/>
                    <w:left w:val="none" w:sz="0" w:space="0" w:color="auto"/>
                    <w:bottom w:val="none" w:sz="0" w:space="0" w:color="auto"/>
                    <w:right w:val="none" w:sz="0" w:space="0" w:color="auto"/>
                  </w:divBdr>
                  <w:divsChild>
                    <w:div w:id="2970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95355">
              <w:marLeft w:val="0"/>
              <w:marRight w:val="0"/>
              <w:marTop w:val="0"/>
              <w:marBottom w:val="0"/>
              <w:divBdr>
                <w:top w:val="none" w:sz="0" w:space="0" w:color="auto"/>
                <w:left w:val="none" w:sz="0" w:space="0" w:color="auto"/>
                <w:bottom w:val="none" w:sz="0" w:space="0" w:color="auto"/>
                <w:right w:val="none" w:sz="0" w:space="0" w:color="auto"/>
              </w:divBdr>
              <w:divsChild>
                <w:div w:id="718359078">
                  <w:marLeft w:val="0"/>
                  <w:marRight w:val="0"/>
                  <w:marTop w:val="0"/>
                  <w:marBottom w:val="0"/>
                  <w:divBdr>
                    <w:top w:val="none" w:sz="0" w:space="0" w:color="auto"/>
                    <w:left w:val="none" w:sz="0" w:space="0" w:color="auto"/>
                    <w:bottom w:val="none" w:sz="0" w:space="0" w:color="auto"/>
                    <w:right w:val="none" w:sz="0" w:space="0" w:color="auto"/>
                  </w:divBdr>
                  <w:divsChild>
                    <w:div w:id="666715959">
                      <w:marLeft w:val="0"/>
                      <w:marRight w:val="0"/>
                      <w:marTop w:val="0"/>
                      <w:marBottom w:val="0"/>
                      <w:divBdr>
                        <w:top w:val="none" w:sz="0" w:space="0" w:color="auto"/>
                        <w:left w:val="none" w:sz="0" w:space="0" w:color="auto"/>
                        <w:bottom w:val="none" w:sz="0" w:space="0" w:color="auto"/>
                        <w:right w:val="none" w:sz="0" w:space="0" w:color="auto"/>
                      </w:divBdr>
                    </w:div>
                  </w:divsChild>
                </w:div>
                <w:div w:id="1672635806">
                  <w:marLeft w:val="0"/>
                  <w:marRight w:val="0"/>
                  <w:marTop w:val="0"/>
                  <w:marBottom w:val="0"/>
                  <w:divBdr>
                    <w:top w:val="none" w:sz="0" w:space="0" w:color="auto"/>
                    <w:left w:val="none" w:sz="0" w:space="0" w:color="auto"/>
                    <w:bottom w:val="none" w:sz="0" w:space="0" w:color="auto"/>
                    <w:right w:val="none" w:sz="0" w:space="0" w:color="auto"/>
                  </w:divBdr>
                  <w:divsChild>
                    <w:div w:id="680861033">
                      <w:marLeft w:val="0"/>
                      <w:marRight w:val="0"/>
                      <w:marTop w:val="0"/>
                      <w:marBottom w:val="0"/>
                      <w:divBdr>
                        <w:top w:val="none" w:sz="0" w:space="0" w:color="auto"/>
                        <w:left w:val="none" w:sz="0" w:space="0" w:color="auto"/>
                        <w:bottom w:val="none" w:sz="0" w:space="0" w:color="auto"/>
                        <w:right w:val="none" w:sz="0" w:space="0" w:color="auto"/>
                      </w:divBdr>
                    </w:div>
                  </w:divsChild>
                </w:div>
                <w:div w:id="591865271">
                  <w:marLeft w:val="0"/>
                  <w:marRight w:val="0"/>
                  <w:marTop w:val="0"/>
                  <w:marBottom w:val="0"/>
                  <w:divBdr>
                    <w:top w:val="none" w:sz="0" w:space="0" w:color="auto"/>
                    <w:left w:val="none" w:sz="0" w:space="0" w:color="auto"/>
                    <w:bottom w:val="none" w:sz="0" w:space="0" w:color="auto"/>
                    <w:right w:val="none" w:sz="0" w:space="0" w:color="auto"/>
                  </w:divBdr>
                  <w:divsChild>
                    <w:div w:id="1287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87001">
              <w:marLeft w:val="0"/>
              <w:marRight w:val="0"/>
              <w:marTop w:val="0"/>
              <w:marBottom w:val="0"/>
              <w:divBdr>
                <w:top w:val="none" w:sz="0" w:space="0" w:color="auto"/>
                <w:left w:val="none" w:sz="0" w:space="0" w:color="auto"/>
                <w:bottom w:val="none" w:sz="0" w:space="0" w:color="auto"/>
                <w:right w:val="none" w:sz="0" w:space="0" w:color="auto"/>
              </w:divBdr>
              <w:divsChild>
                <w:div w:id="1678848585">
                  <w:marLeft w:val="0"/>
                  <w:marRight w:val="0"/>
                  <w:marTop w:val="0"/>
                  <w:marBottom w:val="0"/>
                  <w:divBdr>
                    <w:top w:val="none" w:sz="0" w:space="0" w:color="auto"/>
                    <w:left w:val="none" w:sz="0" w:space="0" w:color="auto"/>
                    <w:bottom w:val="none" w:sz="0" w:space="0" w:color="auto"/>
                    <w:right w:val="none" w:sz="0" w:space="0" w:color="auto"/>
                  </w:divBdr>
                  <w:divsChild>
                    <w:div w:id="1188376198">
                      <w:marLeft w:val="0"/>
                      <w:marRight w:val="0"/>
                      <w:marTop w:val="0"/>
                      <w:marBottom w:val="0"/>
                      <w:divBdr>
                        <w:top w:val="none" w:sz="0" w:space="0" w:color="auto"/>
                        <w:left w:val="none" w:sz="0" w:space="0" w:color="auto"/>
                        <w:bottom w:val="none" w:sz="0" w:space="0" w:color="auto"/>
                        <w:right w:val="none" w:sz="0" w:space="0" w:color="auto"/>
                      </w:divBdr>
                    </w:div>
                  </w:divsChild>
                </w:div>
                <w:div w:id="465316912">
                  <w:marLeft w:val="0"/>
                  <w:marRight w:val="0"/>
                  <w:marTop w:val="0"/>
                  <w:marBottom w:val="0"/>
                  <w:divBdr>
                    <w:top w:val="none" w:sz="0" w:space="0" w:color="auto"/>
                    <w:left w:val="none" w:sz="0" w:space="0" w:color="auto"/>
                    <w:bottom w:val="none" w:sz="0" w:space="0" w:color="auto"/>
                    <w:right w:val="none" w:sz="0" w:space="0" w:color="auto"/>
                  </w:divBdr>
                  <w:divsChild>
                    <w:div w:id="760219489">
                      <w:marLeft w:val="0"/>
                      <w:marRight w:val="0"/>
                      <w:marTop w:val="0"/>
                      <w:marBottom w:val="0"/>
                      <w:divBdr>
                        <w:top w:val="none" w:sz="0" w:space="0" w:color="auto"/>
                        <w:left w:val="none" w:sz="0" w:space="0" w:color="auto"/>
                        <w:bottom w:val="none" w:sz="0" w:space="0" w:color="auto"/>
                        <w:right w:val="none" w:sz="0" w:space="0" w:color="auto"/>
                      </w:divBdr>
                    </w:div>
                  </w:divsChild>
                </w:div>
                <w:div w:id="1436244678">
                  <w:marLeft w:val="0"/>
                  <w:marRight w:val="0"/>
                  <w:marTop w:val="0"/>
                  <w:marBottom w:val="0"/>
                  <w:divBdr>
                    <w:top w:val="none" w:sz="0" w:space="0" w:color="auto"/>
                    <w:left w:val="none" w:sz="0" w:space="0" w:color="auto"/>
                    <w:bottom w:val="none" w:sz="0" w:space="0" w:color="auto"/>
                    <w:right w:val="none" w:sz="0" w:space="0" w:color="auto"/>
                  </w:divBdr>
                  <w:divsChild>
                    <w:div w:id="111177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000305">
      <w:bodyDiv w:val="1"/>
      <w:marLeft w:val="0"/>
      <w:marRight w:val="0"/>
      <w:marTop w:val="0"/>
      <w:marBottom w:val="0"/>
      <w:divBdr>
        <w:top w:val="none" w:sz="0" w:space="0" w:color="auto"/>
        <w:left w:val="none" w:sz="0" w:space="0" w:color="auto"/>
        <w:bottom w:val="none" w:sz="0" w:space="0" w:color="auto"/>
        <w:right w:val="none" w:sz="0" w:space="0" w:color="auto"/>
      </w:divBdr>
      <w:divsChild>
        <w:div w:id="200558553">
          <w:marLeft w:val="0"/>
          <w:marRight w:val="0"/>
          <w:marTop w:val="0"/>
          <w:marBottom w:val="0"/>
          <w:divBdr>
            <w:top w:val="none" w:sz="0" w:space="0" w:color="auto"/>
            <w:left w:val="none" w:sz="0" w:space="0" w:color="auto"/>
            <w:bottom w:val="none" w:sz="0" w:space="0" w:color="auto"/>
            <w:right w:val="none" w:sz="0" w:space="0" w:color="auto"/>
          </w:divBdr>
          <w:divsChild>
            <w:div w:id="324624111">
              <w:marLeft w:val="0"/>
              <w:marRight w:val="0"/>
              <w:marTop w:val="0"/>
              <w:marBottom w:val="0"/>
              <w:divBdr>
                <w:top w:val="none" w:sz="0" w:space="0" w:color="auto"/>
                <w:left w:val="none" w:sz="0" w:space="0" w:color="auto"/>
                <w:bottom w:val="none" w:sz="0" w:space="0" w:color="auto"/>
                <w:right w:val="none" w:sz="0" w:space="0" w:color="auto"/>
              </w:divBdr>
              <w:divsChild>
                <w:div w:id="187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0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usselsairlines.com/bi/en/extra-services/baggage" TargetMode="External"/><Relationship Id="rId5" Type="http://schemas.openxmlformats.org/officeDocument/2006/relationships/footnotes" Target="footnotes.xml"/><Relationship Id="rId10" Type="http://schemas.openxmlformats.org/officeDocument/2006/relationships/hyperlink" Target="https://www.brusselsairlines.com/us/en/extra-services/baggage/sports-equipment" TargetMode="External"/><Relationship Id="rId4" Type="http://schemas.openxmlformats.org/officeDocument/2006/relationships/webSettings" Target="webSettings.xml"/><Relationship Id="rId9" Type="http://schemas.openxmlformats.org/officeDocument/2006/relationships/hyperlink" Target="https://www.brusselsairlines.com/us/en/extra-services/bagg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923</Words>
  <Characters>5264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Epgaar backup</dc:creator>
  <cp:keywords/>
  <dc:description/>
  <cp:lastModifiedBy>Epgaar backup</cp:lastModifiedBy>
  <cp:revision>7</cp:revision>
  <dcterms:created xsi:type="dcterms:W3CDTF">2024-10-10T21:44:00Z</dcterms:created>
  <dcterms:modified xsi:type="dcterms:W3CDTF">2024-10-11T01:10:00Z</dcterms:modified>
</cp:coreProperties>
</file>