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2AE19" w14:textId="6A22984D" w:rsidR="00576A98" w:rsidRPr="009B12BE" w:rsidRDefault="00576A98" w:rsidP="00A97FA4">
      <w:pPr>
        <w:ind w:left="5040" w:firstLine="720"/>
        <w:jc w:val="both"/>
        <w:rPr>
          <w:b/>
          <w:bCs/>
          <w:lang w:val="fr-FR"/>
        </w:rPr>
      </w:pPr>
      <w:r w:rsidRPr="009B12BE">
        <w:rPr>
          <w:b/>
          <w:bCs/>
          <w:lang w:val="fr-FR"/>
        </w:rPr>
        <w:drawing>
          <wp:inline distT="0" distB="0" distL="0" distR="0" wp14:anchorId="4C39C060" wp14:editId="759B503F">
            <wp:extent cx="2114845" cy="393404"/>
            <wp:effectExtent l="0" t="0" r="0" b="6985"/>
            <wp:docPr id="33930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01147"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4845" cy="393404"/>
                    </a:xfrm>
                    <a:prstGeom prst="rect">
                      <a:avLst/>
                    </a:prstGeom>
                  </pic:spPr>
                </pic:pic>
              </a:graphicData>
            </a:graphic>
          </wp:inline>
        </w:drawing>
      </w:r>
    </w:p>
    <w:p w14:paraId="475CA122" w14:textId="4AF2D122" w:rsidR="0016711D" w:rsidRPr="009B12BE" w:rsidRDefault="00576A98" w:rsidP="00F300A7">
      <w:pPr>
        <w:jc w:val="both"/>
        <w:rPr>
          <w:b/>
          <w:bCs/>
          <w:lang w:val="fr-FR"/>
        </w:rPr>
      </w:pPr>
      <w:r w:rsidRPr="009B12BE">
        <w:rPr>
          <w:lang w:val="fr-FR"/>
        </w:rPr>
        <w:drawing>
          <wp:inline distT="0" distB="0" distL="0" distR="0" wp14:anchorId="28E345DD" wp14:editId="31832237">
            <wp:extent cx="5943600" cy="2046605"/>
            <wp:effectExtent l="0" t="0" r="0" b="0"/>
            <wp:docPr id="8082040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04057" name=""/>
                    <pic:cNvPicPr/>
                  </pic:nvPicPr>
                  <pic:blipFill>
                    <a:blip r:embed="rId6"/>
                    <a:stretch>
                      <a:fillRect/>
                    </a:stretch>
                  </pic:blipFill>
                  <pic:spPr>
                    <a:xfrm>
                      <a:off x="0" y="0"/>
                      <a:ext cx="5943600" cy="2046605"/>
                    </a:xfrm>
                    <a:prstGeom prst="rect">
                      <a:avLst/>
                    </a:prstGeom>
                  </pic:spPr>
                </pic:pic>
              </a:graphicData>
            </a:graphic>
          </wp:inline>
        </w:drawing>
      </w:r>
      <w:r w:rsidR="009A5BB9">
        <w:rPr>
          <w:b/>
          <w:bCs/>
          <w:lang w:val="fr-FR"/>
        </w:rPr>
        <w:t xml:space="preserve">Franchise </w:t>
      </w:r>
      <w:r w:rsidR="0016711D" w:rsidRPr="009B12BE">
        <w:rPr>
          <w:b/>
          <w:bCs/>
          <w:lang w:val="fr-FR"/>
        </w:rPr>
        <w:t>Bagage</w:t>
      </w:r>
    </w:p>
    <w:p w14:paraId="479E7B41" w14:textId="77777777" w:rsidR="0016711D" w:rsidRPr="009B12BE" w:rsidRDefault="0016711D" w:rsidP="00F300A7">
      <w:pPr>
        <w:jc w:val="both"/>
        <w:rPr>
          <w:lang w:val="fr-FR"/>
        </w:rPr>
      </w:pPr>
      <w:r w:rsidRPr="009B12BE">
        <w:rPr>
          <w:b/>
          <w:bCs/>
          <w:lang w:val="fr-FR"/>
        </w:rPr>
        <w:t xml:space="preserve">Bagages enregistrés </w:t>
      </w:r>
      <w:r w:rsidRPr="009B12BE">
        <w:rPr>
          <w:lang w:val="fr-FR"/>
        </w:rPr>
        <w:t xml:space="preserve">: La franchise varie selon l'itinéraire et la classe sur les vols internationaux et intérieurs, </w:t>
      </w:r>
    </w:p>
    <w:p w14:paraId="25EB47A7" w14:textId="77777777" w:rsidR="0016711D" w:rsidRPr="009B12BE" w:rsidRDefault="0016711D" w:rsidP="00F300A7">
      <w:pPr>
        <w:spacing w:after="120"/>
        <w:jc w:val="both"/>
        <w:rPr>
          <w:b/>
          <w:bCs/>
          <w:lang w:val="fr-FR"/>
        </w:rPr>
      </w:pPr>
      <w:r w:rsidRPr="009B12BE">
        <w:rPr>
          <w:b/>
          <w:bCs/>
          <w:lang w:val="fr-FR"/>
        </w:rPr>
        <w:t>Piece Concept Parcours</w:t>
      </w:r>
    </w:p>
    <w:tbl>
      <w:tblPr>
        <w:tblStyle w:val="Grilledutableau"/>
        <w:tblW w:w="0" w:type="auto"/>
        <w:jc w:val="center"/>
        <w:tblLook w:val="04A0" w:firstRow="1" w:lastRow="0" w:firstColumn="1" w:lastColumn="0" w:noHBand="0" w:noVBand="1"/>
      </w:tblPr>
      <w:tblGrid>
        <w:gridCol w:w="2651"/>
        <w:gridCol w:w="2651"/>
      </w:tblGrid>
      <w:tr w:rsidR="0016711D" w:rsidRPr="009B12BE" w14:paraId="19313F1D" w14:textId="77777777" w:rsidTr="00F300A7">
        <w:trPr>
          <w:trHeight w:val="282"/>
          <w:jc w:val="center"/>
        </w:trPr>
        <w:tc>
          <w:tcPr>
            <w:tcW w:w="2651" w:type="dxa"/>
          </w:tcPr>
          <w:p w14:paraId="4E289FBE" w14:textId="77777777" w:rsidR="0016711D" w:rsidRPr="009B12BE" w:rsidRDefault="0016711D" w:rsidP="00F300A7">
            <w:pPr>
              <w:jc w:val="center"/>
              <w:rPr>
                <w:b/>
                <w:bCs/>
                <w:lang w:val="fr-FR"/>
              </w:rPr>
            </w:pPr>
            <w:r w:rsidRPr="009B12BE">
              <w:rPr>
                <w:b/>
                <w:bCs/>
                <w:lang w:val="fr-FR"/>
              </w:rPr>
              <w:t>Catégorie économique</w:t>
            </w:r>
          </w:p>
        </w:tc>
        <w:tc>
          <w:tcPr>
            <w:tcW w:w="2651" w:type="dxa"/>
          </w:tcPr>
          <w:p w14:paraId="07852035" w14:textId="77777777" w:rsidR="0016711D" w:rsidRPr="009B12BE" w:rsidRDefault="0016711D" w:rsidP="00F300A7">
            <w:pPr>
              <w:jc w:val="center"/>
              <w:rPr>
                <w:b/>
                <w:bCs/>
                <w:lang w:val="fr-FR"/>
              </w:rPr>
            </w:pPr>
            <w:r w:rsidRPr="009B12BE">
              <w:rPr>
                <w:b/>
                <w:bCs/>
                <w:lang w:val="fr-FR"/>
              </w:rPr>
              <w:t>Classe Affaires</w:t>
            </w:r>
          </w:p>
        </w:tc>
      </w:tr>
      <w:tr w:rsidR="0016711D" w:rsidRPr="009B12BE" w14:paraId="449B2C0C" w14:textId="77777777" w:rsidTr="00F300A7">
        <w:trPr>
          <w:trHeight w:val="267"/>
          <w:jc w:val="center"/>
        </w:trPr>
        <w:tc>
          <w:tcPr>
            <w:tcW w:w="2651" w:type="dxa"/>
          </w:tcPr>
          <w:p w14:paraId="114EF54F" w14:textId="77777777" w:rsidR="0016711D" w:rsidRPr="009B12BE" w:rsidRDefault="0016711D" w:rsidP="00F300A7">
            <w:pPr>
              <w:jc w:val="center"/>
              <w:rPr>
                <w:b/>
                <w:bCs/>
                <w:lang w:val="fr-FR"/>
              </w:rPr>
            </w:pPr>
            <w:r w:rsidRPr="009B12BE">
              <w:rPr>
                <w:lang w:val="fr-FR"/>
              </w:rPr>
              <w:t>2 pièces</w:t>
            </w:r>
          </w:p>
        </w:tc>
        <w:tc>
          <w:tcPr>
            <w:tcW w:w="2651" w:type="dxa"/>
          </w:tcPr>
          <w:p w14:paraId="1D258CE7" w14:textId="77777777" w:rsidR="0016711D" w:rsidRPr="009B12BE" w:rsidRDefault="0016711D" w:rsidP="00F300A7">
            <w:pPr>
              <w:jc w:val="center"/>
              <w:rPr>
                <w:b/>
                <w:bCs/>
                <w:lang w:val="fr-FR"/>
              </w:rPr>
            </w:pPr>
            <w:r w:rsidRPr="009B12BE">
              <w:rPr>
                <w:lang w:val="fr-FR"/>
              </w:rPr>
              <w:t>2 pièces</w:t>
            </w:r>
          </w:p>
        </w:tc>
      </w:tr>
      <w:tr w:rsidR="0016711D" w:rsidRPr="009B12BE" w14:paraId="538D62EC" w14:textId="77777777" w:rsidTr="00F300A7">
        <w:trPr>
          <w:trHeight w:val="282"/>
          <w:jc w:val="center"/>
        </w:trPr>
        <w:tc>
          <w:tcPr>
            <w:tcW w:w="2651" w:type="dxa"/>
          </w:tcPr>
          <w:p w14:paraId="0FF58FB2" w14:textId="77777777" w:rsidR="0016711D" w:rsidRPr="009B12BE" w:rsidRDefault="0016711D" w:rsidP="00F300A7">
            <w:pPr>
              <w:jc w:val="center"/>
              <w:rPr>
                <w:b/>
                <w:bCs/>
                <w:lang w:val="fr-FR"/>
              </w:rPr>
            </w:pPr>
            <w:r w:rsidRPr="009B12BE">
              <w:rPr>
                <w:lang w:val="fr-FR"/>
              </w:rPr>
              <w:t>Poids jusqu'à 23 kg</w:t>
            </w:r>
          </w:p>
        </w:tc>
        <w:tc>
          <w:tcPr>
            <w:tcW w:w="2651" w:type="dxa"/>
          </w:tcPr>
          <w:p w14:paraId="5A965024" w14:textId="77777777" w:rsidR="0016711D" w:rsidRPr="009B12BE" w:rsidRDefault="0016711D" w:rsidP="00F300A7">
            <w:pPr>
              <w:jc w:val="center"/>
              <w:rPr>
                <w:b/>
                <w:bCs/>
                <w:lang w:val="fr-FR"/>
              </w:rPr>
            </w:pPr>
            <w:r w:rsidRPr="009B12BE">
              <w:rPr>
                <w:lang w:val="fr-FR"/>
              </w:rPr>
              <w:t>Poids max. 32 kg</w:t>
            </w:r>
          </w:p>
        </w:tc>
      </w:tr>
      <w:tr w:rsidR="0016711D" w:rsidRPr="009B12BE" w14:paraId="5DE00454" w14:textId="77777777" w:rsidTr="00F300A7">
        <w:trPr>
          <w:trHeight w:val="267"/>
          <w:jc w:val="center"/>
        </w:trPr>
        <w:tc>
          <w:tcPr>
            <w:tcW w:w="2651" w:type="dxa"/>
          </w:tcPr>
          <w:p w14:paraId="7218DC83" w14:textId="77777777" w:rsidR="0016711D" w:rsidRPr="009B12BE" w:rsidRDefault="0016711D" w:rsidP="00F300A7">
            <w:pPr>
              <w:jc w:val="center"/>
              <w:rPr>
                <w:lang w:val="fr-FR"/>
              </w:rPr>
            </w:pPr>
            <w:r w:rsidRPr="009B12BE">
              <w:rPr>
                <w:lang w:val="fr-FR"/>
              </w:rPr>
              <w:t>158 cm</w:t>
            </w:r>
          </w:p>
        </w:tc>
        <w:tc>
          <w:tcPr>
            <w:tcW w:w="2651" w:type="dxa"/>
          </w:tcPr>
          <w:p w14:paraId="3ED07331" w14:textId="77777777" w:rsidR="0016711D" w:rsidRPr="009B12BE" w:rsidRDefault="0016711D" w:rsidP="00F300A7">
            <w:pPr>
              <w:jc w:val="center"/>
              <w:rPr>
                <w:lang w:val="fr-FR"/>
              </w:rPr>
            </w:pPr>
            <w:r w:rsidRPr="009B12BE">
              <w:rPr>
                <w:lang w:val="fr-FR"/>
              </w:rPr>
              <w:t>158 cm</w:t>
            </w:r>
          </w:p>
        </w:tc>
      </w:tr>
    </w:tbl>
    <w:p w14:paraId="7612E912" w14:textId="77777777" w:rsidR="0016711D" w:rsidRPr="009B12BE" w:rsidRDefault="0016711D" w:rsidP="00F300A7">
      <w:pPr>
        <w:spacing w:after="0" w:line="240" w:lineRule="auto"/>
        <w:jc w:val="both"/>
        <w:rPr>
          <w:lang w:val="fr-FR"/>
        </w:rPr>
      </w:pPr>
      <w:r w:rsidRPr="009B12BE">
        <w:rPr>
          <w:lang w:val="fr-FR"/>
        </w:rPr>
        <w:t xml:space="preserve"> (*des frais s'appliquent si le sac est en surpoids)</w:t>
      </w:r>
    </w:p>
    <w:p w14:paraId="4E846095" w14:textId="77777777" w:rsidR="0016711D" w:rsidRPr="009B12BE" w:rsidRDefault="0016711D" w:rsidP="00F300A7">
      <w:pPr>
        <w:spacing w:after="0" w:line="240" w:lineRule="auto"/>
        <w:jc w:val="both"/>
        <w:rPr>
          <w:lang w:val="fr-FR"/>
        </w:rPr>
      </w:pPr>
    </w:p>
    <w:p w14:paraId="477A1682" w14:textId="77777777" w:rsidR="0016711D" w:rsidRPr="009B12BE" w:rsidRDefault="0016711D" w:rsidP="00F300A7">
      <w:pPr>
        <w:spacing w:after="120" w:line="240" w:lineRule="auto"/>
        <w:jc w:val="both"/>
        <w:rPr>
          <w:lang w:val="fr-FR"/>
        </w:rPr>
      </w:pPr>
      <w:r w:rsidRPr="009B12BE">
        <w:rPr>
          <w:lang w:val="fr-FR"/>
        </w:rPr>
        <w:t>Pour certains itinéraires, avec le concept de bagages à la pièce et au poids, le poids maximum d'1 bagage d'une taille maximale de 158 cm est de 23 kg pour la classe économique et de 32 kg pour la classe affaires.</w:t>
      </w:r>
    </w:p>
    <w:p w14:paraId="31BE6606" w14:textId="77777777" w:rsidR="0016711D" w:rsidRPr="009B12BE" w:rsidRDefault="0016711D" w:rsidP="00F300A7">
      <w:pPr>
        <w:shd w:val="clear" w:color="auto" w:fill="FFFFFF"/>
        <w:spacing w:after="0" w:line="240" w:lineRule="auto"/>
        <w:jc w:val="both"/>
        <w:rPr>
          <w:lang w:val="fr-FR"/>
        </w:rPr>
      </w:pPr>
      <w:r w:rsidRPr="009B12BE">
        <w:rPr>
          <w:lang w:val="fr-FR"/>
        </w:rPr>
        <w:t>Quels que soient le poids et le concept de pièce, un seul bagage ne peut pas dépasser 32 kg. Les bagages de plus de 32 kg doivent être divisés et transportés en deux ou plusieurs morceaux.</w:t>
      </w:r>
    </w:p>
    <w:p w14:paraId="705CC420" w14:textId="77777777" w:rsidR="0016711D" w:rsidRPr="009B12BE" w:rsidRDefault="0016711D" w:rsidP="00F300A7">
      <w:pPr>
        <w:spacing w:after="0" w:line="240" w:lineRule="auto"/>
        <w:jc w:val="both"/>
        <w:rPr>
          <w:lang w:val="fr-FR"/>
        </w:rPr>
      </w:pPr>
    </w:p>
    <w:p w14:paraId="31DCF88F" w14:textId="77777777" w:rsidR="0016711D" w:rsidRPr="009B12BE" w:rsidRDefault="0016711D" w:rsidP="00F300A7">
      <w:pPr>
        <w:spacing w:after="120"/>
        <w:jc w:val="both"/>
        <w:rPr>
          <w:b/>
          <w:bCs/>
          <w:lang w:val="fr-FR"/>
        </w:rPr>
      </w:pPr>
      <w:r w:rsidRPr="009B12BE">
        <w:rPr>
          <w:b/>
          <w:bCs/>
          <w:lang w:val="fr-FR"/>
        </w:rPr>
        <w:t>Piece Concept Parcours</w:t>
      </w:r>
    </w:p>
    <w:tbl>
      <w:tblPr>
        <w:tblStyle w:val="Grilledutableau"/>
        <w:tblW w:w="0" w:type="auto"/>
        <w:jc w:val="center"/>
        <w:tblLook w:val="04A0" w:firstRow="1" w:lastRow="0" w:firstColumn="1" w:lastColumn="0" w:noHBand="0" w:noVBand="1"/>
      </w:tblPr>
      <w:tblGrid>
        <w:gridCol w:w="2651"/>
        <w:gridCol w:w="2651"/>
      </w:tblGrid>
      <w:tr w:rsidR="0016711D" w:rsidRPr="009B12BE" w14:paraId="5FBA4ADA" w14:textId="77777777" w:rsidTr="00F300A7">
        <w:trPr>
          <w:trHeight w:val="282"/>
          <w:jc w:val="center"/>
        </w:trPr>
        <w:tc>
          <w:tcPr>
            <w:tcW w:w="2651" w:type="dxa"/>
          </w:tcPr>
          <w:p w14:paraId="05386663" w14:textId="77777777" w:rsidR="0016711D" w:rsidRPr="009B12BE" w:rsidRDefault="0016711D" w:rsidP="00F300A7">
            <w:pPr>
              <w:jc w:val="center"/>
              <w:rPr>
                <w:b/>
                <w:bCs/>
                <w:lang w:val="fr-FR"/>
              </w:rPr>
            </w:pPr>
            <w:r w:rsidRPr="009B12BE">
              <w:rPr>
                <w:b/>
                <w:bCs/>
                <w:lang w:val="fr-FR"/>
              </w:rPr>
              <w:t>Catégorie économique</w:t>
            </w:r>
          </w:p>
        </w:tc>
        <w:tc>
          <w:tcPr>
            <w:tcW w:w="2651" w:type="dxa"/>
          </w:tcPr>
          <w:p w14:paraId="5FBC8EAC" w14:textId="77777777" w:rsidR="0016711D" w:rsidRPr="009B12BE" w:rsidRDefault="0016711D" w:rsidP="00F300A7">
            <w:pPr>
              <w:jc w:val="center"/>
              <w:rPr>
                <w:b/>
                <w:bCs/>
                <w:lang w:val="fr-FR"/>
              </w:rPr>
            </w:pPr>
            <w:r w:rsidRPr="009B12BE">
              <w:rPr>
                <w:b/>
                <w:bCs/>
                <w:lang w:val="fr-FR"/>
              </w:rPr>
              <w:t>Classe Affaires</w:t>
            </w:r>
          </w:p>
        </w:tc>
      </w:tr>
      <w:tr w:rsidR="0016711D" w:rsidRPr="009B12BE" w14:paraId="6157FAC7" w14:textId="77777777" w:rsidTr="00F300A7">
        <w:trPr>
          <w:trHeight w:val="282"/>
          <w:jc w:val="center"/>
        </w:trPr>
        <w:tc>
          <w:tcPr>
            <w:tcW w:w="2651" w:type="dxa"/>
          </w:tcPr>
          <w:p w14:paraId="08D67C65" w14:textId="77777777" w:rsidR="0016711D" w:rsidRPr="009B12BE" w:rsidRDefault="0016711D" w:rsidP="00F300A7">
            <w:pPr>
              <w:jc w:val="center"/>
              <w:rPr>
                <w:b/>
                <w:bCs/>
                <w:lang w:val="fr-FR"/>
              </w:rPr>
            </w:pPr>
            <w:r w:rsidRPr="009B12BE">
              <w:rPr>
                <w:lang w:val="fr-FR"/>
              </w:rPr>
              <w:t>Poids jusqu'à 30 kg</w:t>
            </w:r>
          </w:p>
        </w:tc>
        <w:tc>
          <w:tcPr>
            <w:tcW w:w="2651" w:type="dxa"/>
          </w:tcPr>
          <w:p w14:paraId="276ED116" w14:textId="77777777" w:rsidR="0016711D" w:rsidRPr="009B12BE" w:rsidRDefault="0016711D" w:rsidP="00F300A7">
            <w:pPr>
              <w:jc w:val="center"/>
              <w:rPr>
                <w:b/>
                <w:bCs/>
                <w:lang w:val="fr-FR"/>
              </w:rPr>
            </w:pPr>
            <w:r w:rsidRPr="009B12BE">
              <w:rPr>
                <w:lang w:val="fr-FR"/>
              </w:rPr>
              <w:t>Poids max. 40 kg</w:t>
            </w:r>
          </w:p>
        </w:tc>
      </w:tr>
      <w:tr w:rsidR="0016711D" w:rsidRPr="009B12BE" w14:paraId="6A7A70AC" w14:textId="77777777" w:rsidTr="00F300A7">
        <w:trPr>
          <w:trHeight w:val="267"/>
          <w:jc w:val="center"/>
        </w:trPr>
        <w:tc>
          <w:tcPr>
            <w:tcW w:w="2651" w:type="dxa"/>
          </w:tcPr>
          <w:p w14:paraId="073C9091" w14:textId="77777777" w:rsidR="0016711D" w:rsidRPr="009B12BE" w:rsidRDefault="0016711D" w:rsidP="00F300A7">
            <w:pPr>
              <w:jc w:val="center"/>
              <w:rPr>
                <w:lang w:val="fr-FR"/>
              </w:rPr>
            </w:pPr>
            <w:r w:rsidRPr="009B12BE">
              <w:rPr>
                <w:lang w:val="fr-FR"/>
              </w:rPr>
              <w:t>158 cm</w:t>
            </w:r>
          </w:p>
        </w:tc>
        <w:tc>
          <w:tcPr>
            <w:tcW w:w="2651" w:type="dxa"/>
          </w:tcPr>
          <w:p w14:paraId="3982D036" w14:textId="77777777" w:rsidR="0016711D" w:rsidRPr="009B12BE" w:rsidRDefault="0016711D" w:rsidP="00F300A7">
            <w:pPr>
              <w:jc w:val="center"/>
              <w:rPr>
                <w:lang w:val="fr-FR"/>
              </w:rPr>
            </w:pPr>
            <w:r w:rsidRPr="009B12BE">
              <w:rPr>
                <w:lang w:val="fr-FR"/>
              </w:rPr>
              <w:t>158 cm</w:t>
            </w:r>
          </w:p>
        </w:tc>
      </w:tr>
    </w:tbl>
    <w:p w14:paraId="76415424" w14:textId="77777777" w:rsidR="0016711D" w:rsidRPr="009B12BE" w:rsidRDefault="0016711D" w:rsidP="00F300A7">
      <w:pPr>
        <w:spacing w:after="0" w:line="240" w:lineRule="auto"/>
        <w:jc w:val="both"/>
        <w:rPr>
          <w:lang w:val="fr-FR"/>
        </w:rPr>
      </w:pPr>
    </w:p>
    <w:p w14:paraId="4345EB3B" w14:textId="77777777" w:rsidR="0016711D" w:rsidRPr="009B12BE" w:rsidRDefault="0016711D" w:rsidP="00F300A7">
      <w:pPr>
        <w:spacing w:after="0"/>
        <w:jc w:val="both"/>
        <w:rPr>
          <w:lang w:val="fr-FR"/>
        </w:rPr>
      </w:pPr>
      <w:r w:rsidRPr="009B12BE">
        <w:rPr>
          <w:lang w:val="fr-FR"/>
        </w:rPr>
        <w:t>Les titulaires de la carte Gold de Star Alliance ont le droit de transporter +1 bagage supplémentaire dans le système à la pièce et +20 kg dans le système de poids en plus de leurs droits de bagages enregistrés sur leurs billets.</w:t>
      </w:r>
    </w:p>
    <w:p w14:paraId="6C5DFD8A" w14:textId="77777777" w:rsidR="0016711D" w:rsidRPr="009B12BE" w:rsidRDefault="0016711D" w:rsidP="00F300A7">
      <w:pPr>
        <w:spacing w:after="0"/>
        <w:jc w:val="both"/>
        <w:rPr>
          <w:lang w:val="fr-FR"/>
        </w:rPr>
      </w:pPr>
    </w:p>
    <w:p w14:paraId="6CD47F6E" w14:textId="77777777" w:rsidR="0016711D" w:rsidRPr="009B12BE" w:rsidRDefault="0016711D" w:rsidP="00F300A7">
      <w:pPr>
        <w:spacing w:after="0"/>
        <w:jc w:val="both"/>
        <w:rPr>
          <w:lang w:val="fr-FR"/>
        </w:rPr>
      </w:pPr>
      <w:r w:rsidRPr="009B12BE">
        <w:rPr>
          <w:lang w:val="fr-FR"/>
        </w:rPr>
        <w:t>En fonction de l'état du vol, afin de faciliter l'assise des passagers dans l'avion et d'augmenter le confort de vol, le personnel de cabine peut demander que les bagages de cabine du passager soient livrés à l'enregistrement et transportés gratuitement sous l'avion.</w:t>
      </w:r>
    </w:p>
    <w:p w14:paraId="2F29992C" w14:textId="77777777" w:rsidR="0016711D" w:rsidRPr="009B12BE" w:rsidRDefault="0016711D" w:rsidP="00F300A7">
      <w:pPr>
        <w:spacing w:after="0" w:line="240" w:lineRule="auto"/>
        <w:jc w:val="both"/>
        <w:rPr>
          <w:lang w:val="fr-FR"/>
        </w:rPr>
      </w:pPr>
    </w:p>
    <w:p w14:paraId="69E5EA59" w14:textId="77777777" w:rsidR="0016711D" w:rsidRPr="009B12BE" w:rsidRDefault="0016711D" w:rsidP="00F300A7">
      <w:pPr>
        <w:jc w:val="both"/>
        <w:rPr>
          <w:lang w:val="fr-FR"/>
        </w:rPr>
      </w:pPr>
      <w:r w:rsidRPr="009B12BE">
        <w:rPr>
          <w:b/>
          <w:bCs/>
          <w:lang w:val="fr-FR"/>
        </w:rPr>
        <w:t xml:space="preserve">Bagage à main </w:t>
      </w:r>
      <w:r w:rsidRPr="009B12BE">
        <w:rPr>
          <w:lang w:val="fr-FR"/>
        </w:rPr>
        <w:t>: Pour vos voyages en classe économique, vous pouvez emporter un bagage à main d'une dimension maximale de 23 x 40 x 55 cm et d'un poids maximal de 8 kg. Vous pouvez également emporter un objet personnel mesurant 40x30x15 cm et pesant au maximum 4 kg. </w:t>
      </w:r>
    </w:p>
    <w:p w14:paraId="73D3DF8B" w14:textId="77777777" w:rsidR="0016711D" w:rsidRPr="009B12BE" w:rsidRDefault="0016711D" w:rsidP="00360AF1">
      <w:pPr>
        <w:jc w:val="both"/>
        <w:rPr>
          <w:lang w:val="fr-FR"/>
        </w:rPr>
      </w:pPr>
      <w:r w:rsidRPr="009B12BE">
        <w:rPr>
          <w:lang w:val="fr-FR"/>
        </w:rPr>
        <w:lastRenderedPageBreak/>
        <w:t>Pour vos voyages en Classe Affaires, vous pouvez transporter deux bagages à main mesurant chacun 23 x 40 x 55 cm et pesant 8 kg, ne dépassant pas 16 kg au total. Vous pouvez également emporter un objet personnel mesurant 40x30x15 cm et pesant au maximum 4 kg.</w:t>
      </w:r>
    </w:p>
    <w:p w14:paraId="2233D7C7" w14:textId="77777777" w:rsidR="0016711D" w:rsidRPr="009B12BE" w:rsidRDefault="0016711D" w:rsidP="00360AF1">
      <w:pPr>
        <w:jc w:val="both"/>
        <w:rPr>
          <w:lang w:val="fr-FR"/>
        </w:rPr>
      </w:pPr>
      <w:r w:rsidRPr="009B12BE">
        <w:rPr>
          <w:lang w:val="fr-FR"/>
        </w:rPr>
        <w:t>Les passagers bébés ont droit à une franchise de bagages à main de 8 kg, ainsi qu'à une poussette ne dépassant pas 115 cm. La franchise de bagages supplémentaires pour les passagers bébés est divisée en trois catégories.</w:t>
      </w:r>
    </w:p>
    <w:p w14:paraId="39E99F92" w14:textId="77777777" w:rsidR="0016711D" w:rsidRPr="009B12BE" w:rsidRDefault="0016711D" w:rsidP="0016711D">
      <w:pPr>
        <w:pStyle w:val="Paragraphedeliste"/>
        <w:numPr>
          <w:ilvl w:val="0"/>
          <w:numId w:val="28"/>
        </w:numPr>
        <w:jc w:val="both"/>
        <w:rPr>
          <w:lang w:val="fr-FR"/>
        </w:rPr>
      </w:pPr>
      <w:r w:rsidRPr="009B12BE">
        <w:rPr>
          <w:b/>
          <w:bCs/>
          <w:lang w:val="fr-FR"/>
        </w:rPr>
        <w:t>Le forfait Ecofly</w:t>
      </w:r>
      <w:r w:rsidRPr="009B12BE">
        <w:rPr>
          <w:lang w:val="fr-FR"/>
        </w:rPr>
        <w:t xml:space="preserve"> n'inclut pas la franchise de bagages pour les vols au départ et à l'arrivée de l'Europe ou de Tel Aviv à destination ou en provenance de la Türkiye. </w:t>
      </w:r>
    </w:p>
    <w:p w14:paraId="529B794F" w14:textId="77777777" w:rsidR="0016711D" w:rsidRPr="009B12BE" w:rsidRDefault="0016711D" w:rsidP="0016711D">
      <w:pPr>
        <w:pStyle w:val="Paragraphedeliste"/>
        <w:numPr>
          <w:ilvl w:val="0"/>
          <w:numId w:val="28"/>
        </w:numPr>
        <w:jc w:val="both"/>
        <w:rPr>
          <w:lang w:val="fr-FR"/>
        </w:rPr>
      </w:pPr>
      <w:r w:rsidRPr="009B12BE">
        <w:rPr>
          <w:lang w:val="fr-FR"/>
        </w:rPr>
        <w:t xml:space="preserve"> </w:t>
      </w:r>
      <w:r w:rsidRPr="009B12BE">
        <w:rPr>
          <w:b/>
          <w:bCs/>
          <w:lang w:val="fr-FR"/>
        </w:rPr>
        <w:t>Sur les itinéraires</w:t>
      </w:r>
      <w:r w:rsidRPr="009B12BE">
        <w:rPr>
          <w:lang w:val="fr-FR"/>
        </w:rPr>
        <w:t xml:space="preserve"> couverts par la demande de bagages à la pièce, il y a une franchise de bagages gratuite d'un bagage (23 kg). </w:t>
      </w:r>
    </w:p>
    <w:p w14:paraId="31899A4D" w14:textId="77777777" w:rsidR="0016711D" w:rsidRPr="009B12BE" w:rsidRDefault="0016711D" w:rsidP="0016711D">
      <w:pPr>
        <w:pStyle w:val="Paragraphedeliste"/>
        <w:numPr>
          <w:ilvl w:val="0"/>
          <w:numId w:val="28"/>
        </w:numPr>
        <w:jc w:val="both"/>
        <w:rPr>
          <w:lang w:val="fr-FR"/>
        </w:rPr>
      </w:pPr>
      <w:r w:rsidRPr="009B12BE">
        <w:rPr>
          <w:lang w:val="fr-FR"/>
        </w:rPr>
        <w:t xml:space="preserve"> </w:t>
      </w:r>
      <w:r w:rsidRPr="009B12BE">
        <w:rPr>
          <w:b/>
          <w:bCs/>
          <w:lang w:val="fr-FR"/>
        </w:rPr>
        <w:t xml:space="preserve">Sur les autres </w:t>
      </w:r>
      <w:r w:rsidRPr="009B12BE">
        <w:rPr>
          <w:lang w:val="fr-FR"/>
        </w:rPr>
        <w:t>itinéraires, il y a une franchise de bagages gratuite de 10 kg</w:t>
      </w:r>
    </w:p>
    <w:p w14:paraId="06F14435" w14:textId="77777777" w:rsidR="0016711D" w:rsidRPr="009B12BE" w:rsidRDefault="0016711D" w:rsidP="00360AF1">
      <w:pPr>
        <w:spacing w:after="120"/>
        <w:jc w:val="both"/>
        <w:rPr>
          <w:b/>
          <w:bCs/>
          <w:lang w:val="fr-FR"/>
        </w:rPr>
      </w:pPr>
      <w:r w:rsidRPr="009B12BE">
        <w:rPr>
          <w:b/>
          <w:bCs/>
          <w:lang w:val="fr-FR"/>
        </w:rPr>
        <w:t>Articles autorisés dans les bagages à main</w:t>
      </w:r>
    </w:p>
    <w:p w14:paraId="70D25CA0" w14:textId="77777777" w:rsidR="0016711D" w:rsidRPr="009B12BE" w:rsidRDefault="0016711D" w:rsidP="0016711D">
      <w:pPr>
        <w:numPr>
          <w:ilvl w:val="0"/>
          <w:numId w:val="29"/>
        </w:numPr>
        <w:spacing w:after="60"/>
        <w:ind w:left="714" w:hanging="357"/>
        <w:jc w:val="both"/>
        <w:rPr>
          <w:lang w:val="fr-FR"/>
        </w:rPr>
      </w:pPr>
      <w:r w:rsidRPr="009B12BE">
        <w:rPr>
          <w:lang w:val="fr-FR"/>
        </w:rPr>
        <w:t>Les liquides non interdits tels que les parfums, les déodorants et les solutions pour lentilles de contact doivent être transportés dans des formats inférieurs à 100 ml dans leurs contenants d'origine. Les récipients de plus de 100 ml ne peuvent pas être transportés dans la cabine, même s'il y a moins de liquide à l'intérieur. De plus, tous les récipients de liquide sous forme de 100 ml doivent être conservés dans un sac transparent à fermeture éclair de 1 litre. Des articles de maquillage, tels que de la crème, de la lotion, du mascara et du rouge à lèvres peuvent également être transportés dans la cabine, ainsi que de la mousse à raser et du dentifrice, des appareils respiratoires.</w:t>
      </w:r>
    </w:p>
    <w:p w14:paraId="513848E1" w14:textId="77777777" w:rsidR="0016711D" w:rsidRPr="009B12BE" w:rsidRDefault="0016711D" w:rsidP="0016711D">
      <w:pPr>
        <w:numPr>
          <w:ilvl w:val="0"/>
          <w:numId w:val="29"/>
        </w:numPr>
        <w:spacing w:after="60"/>
        <w:jc w:val="both"/>
        <w:rPr>
          <w:lang w:val="fr-FR"/>
        </w:rPr>
      </w:pPr>
      <w:r w:rsidRPr="009B12BE">
        <w:rPr>
          <w:lang w:val="fr-FR"/>
        </w:rPr>
        <w:t>Ne peut transporter qu'un seul sac en cabine.</w:t>
      </w:r>
    </w:p>
    <w:p w14:paraId="7750C929" w14:textId="77777777" w:rsidR="0016711D" w:rsidRPr="009B12BE" w:rsidRDefault="0016711D" w:rsidP="0016711D">
      <w:pPr>
        <w:numPr>
          <w:ilvl w:val="0"/>
          <w:numId w:val="29"/>
        </w:numPr>
        <w:spacing w:after="60"/>
        <w:jc w:val="both"/>
        <w:rPr>
          <w:lang w:val="fr-FR"/>
        </w:rPr>
      </w:pPr>
      <w:r w:rsidRPr="009B12BE">
        <w:rPr>
          <w:lang w:val="fr-FR"/>
        </w:rPr>
        <w:t>Si vous voyagez avec un bébé, vous pouvez transporter autant d'aliments liquides ou solides pour bébés que nécessaire aux besoins de votre bébé pendant le vol.</w:t>
      </w:r>
    </w:p>
    <w:p w14:paraId="71421989" w14:textId="77777777" w:rsidR="0016711D" w:rsidRPr="009B12BE" w:rsidRDefault="0016711D" w:rsidP="0016711D">
      <w:pPr>
        <w:numPr>
          <w:ilvl w:val="0"/>
          <w:numId w:val="29"/>
        </w:numPr>
        <w:spacing w:after="60"/>
        <w:jc w:val="both"/>
        <w:rPr>
          <w:lang w:val="fr-FR"/>
        </w:rPr>
      </w:pPr>
      <w:r w:rsidRPr="009B12BE">
        <w:rPr>
          <w:lang w:val="fr-FR"/>
        </w:rPr>
        <w:t>Les sacs à vêtements (114x60x11 cm) sont considérés comme des bagages à main.</w:t>
      </w:r>
    </w:p>
    <w:p w14:paraId="0FDA8F7D" w14:textId="77777777" w:rsidR="0016711D" w:rsidRPr="009B12BE" w:rsidRDefault="0016711D" w:rsidP="0016711D">
      <w:pPr>
        <w:numPr>
          <w:ilvl w:val="0"/>
          <w:numId w:val="29"/>
        </w:numPr>
        <w:spacing w:after="60"/>
        <w:jc w:val="both"/>
        <w:rPr>
          <w:lang w:val="fr-FR"/>
        </w:rPr>
      </w:pPr>
      <w:r w:rsidRPr="009B12BE">
        <w:rPr>
          <w:lang w:val="fr-FR"/>
        </w:rPr>
        <w:t xml:space="preserve">Les médicaments solides et liquides peuvent également être transportés dans vos bagages à main s'ils sont dans leur emballage d'origine et qu'il existe un rapport médical indiquant que « le passager est autorisé à prendre le médicament ». </w:t>
      </w:r>
    </w:p>
    <w:p w14:paraId="4EBF657B" w14:textId="77777777" w:rsidR="0016711D" w:rsidRPr="009B12BE" w:rsidRDefault="0016711D" w:rsidP="0016711D">
      <w:pPr>
        <w:numPr>
          <w:ilvl w:val="0"/>
          <w:numId w:val="29"/>
        </w:numPr>
        <w:spacing w:after="0" w:line="240" w:lineRule="auto"/>
        <w:jc w:val="both"/>
        <w:rPr>
          <w:lang w:val="fr-FR"/>
        </w:rPr>
      </w:pPr>
      <w:r w:rsidRPr="009B12BE">
        <w:rPr>
          <w:lang w:val="fr-FR"/>
        </w:rPr>
        <w:t>Les raquettes de tennis ou de squash peuvent être transportées en cabine si elles sont dans un sac spécial</w:t>
      </w:r>
    </w:p>
    <w:p w14:paraId="36212FDB" w14:textId="77777777" w:rsidR="0016711D" w:rsidRPr="009B12BE" w:rsidRDefault="0016711D" w:rsidP="0016711D">
      <w:pPr>
        <w:spacing w:after="0" w:line="240" w:lineRule="auto"/>
        <w:jc w:val="both"/>
        <w:rPr>
          <w:b/>
          <w:bCs/>
          <w:lang w:val="fr-FR"/>
        </w:rPr>
      </w:pPr>
    </w:p>
    <w:p w14:paraId="075ACE06" w14:textId="77777777" w:rsidR="0016711D" w:rsidRPr="009B12BE" w:rsidRDefault="0016711D" w:rsidP="00404DA8">
      <w:pPr>
        <w:jc w:val="both"/>
        <w:rPr>
          <w:b/>
          <w:bCs/>
          <w:lang w:val="fr-FR"/>
        </w:rPr>
      </w:pPr>
      <w:r w:rsidRPr="009B12BE">
        <w:rPr>
          <w:b/>
          <w:bCs/>
          <w:lang w:val="fr-FR"/>
        </w:rPr>
        <w:t>Articles interdits</w:t>
      </w:r>
    </w:p>
    <w:p w14:paraId="419E743A" w14:textId="77777777" w:rsidR="0016711D" w:rsidRPr="009B12BE" w:rsidRDefault="0016711D" w:rsidP="00404DA8">
      <w:pPr>
        <w:jc w:val="both"/>
        <w:rPr>
          <w:lang w:val="fr-FR"/>
        </w:rPr>
      </w:pPr>
      <w:r w:rsidRPr="009B12BE">
        <w:rPr>
          <w:lang w:val="fr-FR"/>
        </w:rPr>
        <w:t>Pour éviter de vous sentir mal dans le pays où vous vous rendez, vous devez vous assurer que vous ne transportez pas d'aliments soumis à des restrictions ou interdits.</w:t>
      </w:r>
    </w:p>
    <w:p w14:paraId="76DDA9D0" w14:textId="77777777" w:rsidR="0016711D" w:rsidRPr="009B12BE" w:rsidRDefault="0016711D" w:rsidP="00404DA8">
      <w:pPr>
        <w:spacing w:after="60"/>
        <w:jc w:val="both"/>
        <w:rPr>
          <w:lang w:val="fr-FR"/>
        </w:rPr>
      </w:pPr>
      <w:r w:rsidRPr="009B12BE">
        <w:rPr>
          <w:b/>
          <w:bCs/>
          <w:lang w:val="fr-FR"/>
        </w:rPr>
        <w:t>Bagages enregistrés</w:t>
      </w:r>
      <w:r w:rsidRPr="009B12BE">
        <w:rPr>
          <w:lang w:val="fr-FR"/>
        </w:rPr>
        <w:t xml:space="preserve"> :</w:t>
      </w:r>
    </w:p>
    <w:p w14:paraId="30C87B1D" w14:textId="77777777" w:rsidR="0016711D" w:rsidRPr="009B12BE" w:rsidRDefault="0016711D" w:rsidP="00404DA8">
      <w:pPr>
        <w:spacing w:after="60"/>
        <w:jc w:val="both"/>
        <w:rPr>
          <w:lang w:val="fr-FR"/>
        </w:rPr>
      </w:pPr>
      <w:r w:rsidRPr="009B12BE">
        <w:rPr>
          <w:lang w:val="fr-FR"/>
        </w:rPr>
        <w:t xml:space="preserve"> Les articles tels que les explosifs, les liquides inflammables et les gaz ne sont pas autorisés.</w:t>
      </w:r>
    </w:p>
    <w:p w14:paraId="1627C667" w14:textId="77777777" w:rsidR="0016711D" w:rsidRPr="009B12BE" w:rsidRDefault="0016711D" w:rsidP="00404DA8">
      <w:pPr>
        <w:spacing w:after="60"/>
        <w:jc w:val="both"/>
        <w:rPr>
          <w:lang w:val="fr-FR"/>
        </w:rPr>
      </w:pPr>
      <w:r w:rsidRPr="009B12BE">
        <w:rPr>
          <w:lang w:val="fr-FR"/>
        </w:rPr>
        <w:t>Articles soumis à des restrictions et allocation</w:t>
      </w:r>
    </w:p>
    <w:p w14:paraId="0EF3201C" w14:textId="77777777" w:rsidR="0016711D" w:rsidRPr="009B12BE" w:rsidRDefault="0016711D" w:rsidP="0016711D">
      <w:pPr>
        <w:numPr>
          <w:ilvl w:val="0"/>
          <w:numId w:val="30"/>
        </w:numPr>
        <w:spacing w:after="60"/>
        <w:jc w:val="both"/>
        <w:rPr>
          <w:lang w:val="fr-FR"/>
        </w:rPr>
      </w:pPr>
      <w:r w:rsidRPr="009B12BE">
        <w:rPr>
          <w:lang w:val="fr-FR"/>
        </w:rPr>
        <w:t>Les substances liquides et semi-solides dans vos bagages enregistrés (sous l'avion) qui présentent un risque de fuite, de déversement et de contamination ne sont admises à bord que si elles sont correctement emballées (en prenant des précautions contre la casse, les fuites, les déversements et la contamination).</w:t>
      </w:r>
    </w:p>
    <w:p w14:paraId="2023789D" w14:textId="77777777" w:rsidR="0016711D" w:rsidRPr="009B12BE" w:rsidRDefault="0016711D" w:rsidP="0016711D">
      <w:pPr>
        <w:numPr>
          <w:ilvl w:val="0"/>
          <w:numId w:val="30"/>
        </w:numPr>
        <w:spacing w:after="60"/>
        <w:jc w:val="both"/>
        <w:rPr>
          <w:lang w:val="fr-FR"/>
        </w:rPr>
      </w:pPr>
      <w:r w:rsidRPr="009B12BE">
        <w:rPr>
          <w:lang w:val="fr-FR"/>
        </w:rPr>
        <w:t xml:space="preserve">Le matériel liquide qui sera transporté doit être emballé dans un sac sous vide, scellé, verrouillé ou adhésif afin qu'il puisse contenir le liquide et un protecteur. Tous les articles </w:t>
      </w:r>
      <w:r w:rsidRPr="009B12BE">
        <w:rPr>
          <w:lang w:val="fr-FR"/>
        </w:rPr>
        <w:lastRenderedPageBreak/>
        <w:t>présentant un risque de fuite, de déversement ou de contamination, tels que les boîtes en carton/en fer-blanc, les sacs, les sacs en plastique ou les conteneurs, ne sont pas autorisés à bord dans les bagages à main ou les bagages gratuits.</w:t>
      </w:r>
    </w:p>
    <w:p w14:paraId="0BD6D97C" w14:textId="77777777" w:rsidR="0016711D" w:rsidRPr="009B12BE" w:rsidRDefault="0016711D" w:rsidP="0016711D">
      <w:pPr>
        <w:numPr>
          <w:ilvl w:val="0"/>
          <w:numId w:val="30"/>
        </w:numPr>
        <w:spacing w:after="60"/>
        <w:jc w:val="both"/>
        <w:rPr>
          <w:lang w:val="fr-FR"/>
        </w:rPr>
      </w:pPr>
      <w:r w:rsidRPr="009B12BE">
        <w:rPr>
          <w:lang w:val="fr-FR"/>
        </w:rPr>
        <w:t>La quantité de liquide pouvant être transportée dans vos bagages enregistrés (à l'exclusion de l'eau sans additifs) ne peut pas dépasser un maximum de 5 litres et chacun doit être scellé dans des emballages d'un litre d'un litre maximum.</w:t>
      </w:r>
    </w:p>
    <w:p w14:paraId="4C62113C" w14:textId="77777777" w:rsidR="0016711D" w:rsidRPr="009B12BE" w:rsidRDefault="0016711D" w:rsidP="0016711D">
      <w:pPr>
        <w:spacing w:after="0" w:line="240" w:lineRule="auto"/>
        <w:jc w:val="both"/>
        <w:rPr>
          <w:lang w:val="fr-FR"/>
        </w:rPr>
      </w:pPr>
      <w:r w:rsidRPr="009B12BE">
        <w:rPr>
          <w:lang w:val="fr-FR"/>
        </w:rPr>
        <w:t xml:space="preserve">Le passager peut consulter la page des restrictions des compagnies aériennes </w:t>
      </w:r>
      <w:hyperlink r:id="rId7" w:tgtFrame="_blank" w:tooltip="Restrictions" w:history="1"/>
      <w:r w:rsidRPr="009B12BE">
        <w:rPr>
          <w:lang w:val="fr-FR"/>
        </w:rPr>
        <w:t xml:space="preserve"> pour plus d'informations sur la manipulation des bagages avant de voyager.</w:t>
      </w:r>
    </w:p>
    <w:p w14:paraId="482B0BF7" w14:textId="77777777" w:rsidR="00F05AC9" w:rsidRPr="000039C0" w:rsidRDefault="00F05AC9" w:rsidP="0016711D">
      <w:pPr>
        <w:spacing w:after="0" w:line="240" w:lineRule="auto"/>
        <w:jc w:val="both"/>
        <w:rPr>
          <w:lang w:val="fr-FR"/>
        </w:rPr>
      </w:pPr>
    </w:p>
    <w:p w14:paraId="14EE85A2" w14:textId="77777777" w:rsidR="0016711D" w:rsidRPr="009B12BE" w:rsidRDefault="0016711D" w:rsidP="003B34BA">
      <w:pPr>
        <w:spacing w:after="60"/>
        <w:jc w:val="both"/>
        <w:rPr>
          <w:lang w:val="fr-FR"/>
        </w:rPr>
      </w:pPr>
      <w:r w:rsidRPr="009B12BE">
        <w:rPr>
          <w:b/>
          <w:bCs/>
          <w:lang w:val="fr-FR"/>
        </w:rPr>
        <w:t>Bagages à main</w:t>
      </w:r>
      <w:r w:rsidRPr="009B12BE">
        <w:rPr>
          <w:lang w:val="fr-FR"/>
        </w:rPr>
        <w:t xml:space="preserve"> : </w:t>
      </w:r>
    </w:p>
    <w:p w14:paraId="1D89500D" w14:textId="77777777" w:rsidR="0016711D" w:rsidRPr="009B12BE" w:rsidRDefault="0016711D" w:rsidP="003B34BA">
      <w:pPr>
        <w:spacing w:after="60"/>
        <w:jc w:val="both"/>
        <w:rPr>
          <w:lang w:val="fr-FR"/>
        </w:rPr>
      </w:pPr>
      <w:r w:rsidRPr="009B12BE">
        <w:rPr>
          <w:lang w:val="fr-FR"/>
        </w:rPr>
        <w:t>Il existe certaines restrictions sur les articles qui peuvent être transportés dans les bagages à main en vertu des règles de vol internationales. Ces articles peuvent être transportés dans la section cargo de l'avion en tant que bagages en soute pour garantir que votre vol se déroule aussi bien que possible. Vous pouvez consulter la liste ci-dessous pour répertorier les articles qui peuvent être transportés dans les bagages à main et ceux qui sont interdits.</w:t>
      </w:r>
    </w:p>
    <w:p w14:paraId="37D0BF0A" w14:textId="77777777" w:rsidR="0016711D" w:rsidRPr="009B12BE" w:rsidRDefault="0016711D" w:rsidP="0016711D">
      <w:pPr>
        <w:numPr>
          <w:ilvl w:val="0"/>
          <w:numId w:val="31"/>
        </w:numPr>
        <w:spacing w:after="60"/>
        <w:ind w:left="714" w:hanging="357"/>
        <w:jc w:val="both"/>
        <w:rPr>
          <w:lang w:val="fr-FR"/>
        </w:rPr>
      </w:pPr>
      <w:r w:rsidRPr="009B12BE">
        <w:rPr>
          <w:lang w:val="fr-FR"/>
        </w:rPr>
        <w:t>Les objets tranchants, les armes à feu et autres objets dangereux sont interdits.</w:t>
      </w:r>
    </w:p>
    <w:p w14:paraId="5E3DC4F0" w14:textId="2A5B7499" w:rsidR="0016711D" w:rsidRPr="009B12BE" w:rsidRDefault="0016711D" w:rsidP="0016711D">
      <w:pPr>
        <w:numPr>
          <w:ilvl w:val="0"/>
          <w:numId w:val="32"/>
        </w:numPr>
        <w:spacing w:after="60"/>
        <w:jc w:val="both"/>
        <w:rPr>
          <w:lang w:val="fr-FR"/>
        </w:rPr>
      </w:pPr>
      <w:r w:rsidRPr="009B12BE">
        <w:rPr>
          <w:lang w:val="fr-FR"/>
        </w:rPr>
        <w:t>Il y a des frais supplémentaires pour le transport d'armes sur nos vols intérieurs. (</w:t>
      </w:r>
      <w:r w:rsidR="009B12BE" w:rsidRPr="009B12BE">
        <w:rPr>
          <w:lang w:val="fr-FR"/>
        </w:rPr>
        <w:t>Une</w:t>
      </w:r>
      <w:r w:rsidRPr="009B12BE">
        <w:rPr>
          <w:lang w:val="fr-FR"/>
        </w:rPr>
        <w:t xml:space="preserve"> certaine exemption peut s'appliquer)</w:t>
      </w:r>
    </w:p>
    <w:p w14:paraId="02B91105" w14:textId="77777777" w:rsidR="0016711D" w:rsidRPr="009B12BE" w:rsidRDefault="0016711D" w:rsidP="0016711D">
      <w:pPr>
        <w:numPr>
          <w:ilvl w:val="0"/>
          <w:numId w:val="32"/>
        </w:numPr>
        <w:spacing w:after="60"/>
        <w:jc w:val="both"/>
        <w:rPr>
          <w:lang w:val="fr-FR"/>
        </w:rPr>
      </w:pPr>
      <w:r w:rsidRPr="009B12BE">
        <w:rPr>
          <w:lang w:val="fr-FR"/>
        </w:rPr>
        <w:t>Les raquettes de golf, de baseball, de cricket, etc. et autres objets similaires sont interdits en cabine et dans les bagages de cabine.</w:t>
      </w:r>
    </w:p>
    <w:p w14:paraId="10CE9A87" w14:textId="77777777" w:rsidR="0016711D" w:rsidRPr="009B12BE" w:rsidRDefault="0016711D" w:rsidP="0016711D">
      <w:pPr>
        <w:numPr>
          <w:ilvl w:val="0"/>
          <w:numId w:val="32"/>
        </w:numPr>
        <w:spacing w:after="60"/>
        <w:jc w:val="both"/>
        <w:rPr>
          <w:lang w:val="fr-FR"/>
        </w:rPr>
      </w:pPr>
      <w:r w:rsidRPr="009B12BE">
        <w:rPr>
          <w:lang w:val="fr-FR"/>
        </w:rPr>
        <w:t>Les objets tranchants qui coupent et percent tels que les kits de couture sont interdits en cabine ou dans les bagages à main.</w:t>
      </w:r>
    </w:p>
    <w:p w14:paraId="610AD8E0" w14:textId="77777777" w:rsidR="0016711D" w:rsidRPr="009B12BE" w:rsidRDefault="0016711D" w:rsidP="003B34BA">
      <w:pPr>
        <w:spacing w:after="0" w:line="240" w:lineRule="auto"/>
        <w:jc w:val="both"/>
        <w:rPr>
          <w:b/>
          <w:bCs/>
          <w:lang w:val="fr-FR"/>
        </w:rPr>
      </w:pPr>
    </w:p>
    <w:p w14:paraId="782F042E" w14:textId="77777777" w:rsidR="0016711D" w:rsidRPr="009B12BE" w:rsidRDefault="0016711D" w:rsidP="003B34BA">
      <w:pPr>
        <w:jc w:val="both"/>
        <w:rPr>
          <w:b/>
          <w:bCs/>
          <w:lang w:val="fr-FR"/>
        </w:rPr>
      </w:pPr>
      <w:r w:rsidRPr="009B12BE">
        <w:rPr>
          <w:b/>
          <w:bCs/>
          <w:lang w:val="fr-FR"/>
        </w:rPr>
        <w:t>Liquides en cabine</w:t>
      </w:r>
    </w:p>
    <w:p w14:paraId="3EC04DC0" w14:textId="77777777" w:rsidR="0016711D" w:rsidRPr="009B12BE" w:rsidRDefault="0016711D" w:rsidP="0016711D">
      <w:pPr>
        <w:numPr>
          <w:ilvl w:val="0"/>
          <w:numId w:val="33"/>
        </w:numPr>
        <w:jc w:val="both"/>
        <w:rPr>
          <w:lang w:val="fr-FR"/>
        </w:rPr>
      </w:pPr>
      <w:r w:rsidRPr="009B12BE">
        <w:rPr>
          <w:lang w:val="fr-FR"/>
        </w:rPr>
        <w:t>Les passagers peuvent transporter des liquides dans des récipients allant jusqu'à 100 ml chacun, placés dans un sac en plastique transparent et refermable d'une capacité maximale de 1 litre.</w:t>
      </w:r>
    </w:p>
    <w:p w14:paraId="72738E19" w14:textId="77777777" w:rsidR="0016711D" w:rsidRPr="009B12BE" w:rsidRDefault="0016711D" w:rsidP="003B34BA">
      <w:pPr>
        <w:spacing w:after="0" w:line="240" w:lineRule="auto"/>
        <w:jc w:val="both"/>
        <w:rPr>
          <w:lang w:val="fr-FR"/>
        </w:rPr>
      </w:pPr>
      <w:r w:rsidRPr="009B12BE">
        <w:rPr>
          <w:lang w:val="fr-FR"/>
        </w:rPr>
        <w:t>En raison des règles nationales de certains aéroports, les passagers en transit ne sont pas autorisés à passer le point de sécurité de transit avec des liquides de plus de 100 ml. Cela inclut également les produits hors taxes qui sont dans des sacs et fermés. Il est recommandé de vérifier les pratiques de l'aéroport où les transferts seront effectués avant de commencer les vols.</w:t>
      </w:r>
    </w:p>
    <w:p w14:paraId="561F3CA2" w14:textId="77777777" w:rsidR="0016711D" w:rsidRPr="009B12BE" w:rsidRDefault="0016711D" w:rsidP="003B34BA">
      <w:pPr>
        <w:spacing w:after="0" w:line="240" w:lineRule="auto"/>
        <w:jc w:val="both"/>
        <w:rPr>
          <w:lang w:val="fr-FR"/>
        </w:rPr>
      </w:pPr>
    </w:p>
    <w:p w14:paraId="0765EDE5" w14:textId="77777777" w:rsidR="0016711D" w:rsidRPr="009B12BE" w:rsidRDefault="0016711D" w:rsidP="003B34BA">
      <w:pPr>
        <w:jc w:val="both"/>
        <w:rPr>
          <w:b/>
          <w:bCs/>
          <w:lang w:val="fr-FR"/>
        </w:rPr>
      </w:pPr>
      <w:r w:rsidRPr="009B12BE">
        <w:rPr>
          <w:b/>
          <w:bCs/>
          <w:lang w:val="fr-FR"/>
        </w:rPr>
        <w:t>Marchandises dangereuses</w:t>
      </w:r>
    </w:p>
    <w:p w14:paraId="6C6411E7" w14:textId="27F71122" w:rsidR="0016711D" w:rsidRPr="009B12BE" w:rsidRDefault="0016711D" w:rsidP="0016711D">
      <w:pPr>
        <w:numPr>
          <w:ilvl w:val="0"/>
          <w:numId w:val="34"/>
        </w:numPr>
        <w:jc w:val="both"/>
        <w:rPr>
          <w:lang w:val="fr-FR"/>
        </w:rPr>
      </w:pPr>
      <w:r w:rsidRPr="009B12BE">
        <w:rPr>
          <w:lang w:val="fr-FR"/>
        </w:rPr>
        <w:t>Les articles tels que les batteries au lithium, les liquides inflammables et les gaz sont considérés comme dangereux et ne sont pas autorisés dans les bagages enregistrés ou les bagages à main.</w:t>
      </w:r>
    </w:p>
    <w:p w14:paraId="560FAF19" w14:textId="77777777" w:rsidR="0016711D" w:rsidRPr="009B12BE" w:rsidRDefault="0016711D" w:rsidP="003B34BA">
      <w:pPr>
        <w:jc w:val="both"/>
        <w:rPr>
          <w:b/>
          <w:bCs/>
          <w:lang w:val="fr-FR"/>
        </w:rPr>
      </w:pPr>
      <w:r w:rsidRPr="009B12BE">
        <w:rPr>
          <w:b/>
          <w:bCs/>
          <w:lang w:val="fr-FR"/>
        </w:rPr>
        <w:t>Articles nécessitant une approbation préalable</w:t>
      </w:r>
    </w:p>
    <w:p w14:paraId="32BD2661" w14:textId="77777777" w:rsidR="0016711D" w:rsidRPr="009B12BE" w:rsidRDefault="0016711D" w:rsidP="0016711D">
      <w:pPr>
        <w:numPr>
          <w:ilvl w:val="0"/>
          <w:numId w:val="35"/>
        </w:numPr>
        <w:jc w:val="both"/>
        <w:rPr>
          <w:lang w:val="fr-FR"/>
        </w:rPr>
      </w:pPr>
      <w:r w:rsidRPr="009B12BE">
        <w:rPr>
          <w:b/>
          <w:bCs/>
          <w:lang w:val="fr-FR"/>
        </w:rPr>
        <w:t xml:space="preserve">Articles spéciaux </w:t>
      </w:r>
      <w:r w:rsidRPr="009B12BE">
        <w:rPr>
          <w:lang w:val="fr-FR"/>
        </w:rPr>
        <w:t>: Les articles tels que les armes à feu, les munitions et certains dispositifs médicaux nécessitent l'approbation préalable de la compagnie aérienne</w:t>
      </w:r>
      <w:hyperlink r:id="rId8" w:tgtFrame="_blank" w:history="1">
        <w:r w:rsidRPr="009B12BE">
          <w:rPr>
            <w:rStyle w:val="Lienhypertexte"/>
            <w:vertAlign w:val="superscript"/>
            <w:lang w:val="fr-FR"/>
          </w:rPr>
          <w:t>1</w:t>
        </w:r>
      </w:hyperlink>
      <w:r w:rsidRPr="009B12BE">
        <w:rPr>
          <w:lang w:val="fr-FR"/>
        </w:rPr>
        <w:t>.</w:t>
      </w:r>
    </w:p>
    <w:p w14:paraId="1D7617FB" w14:textId="77777777" w:rsidR="0016711D" w:rsidRPr="009B12BE" w:rsidRDefault="0016711D" w:rsidP="003B34BA">
      <w:pPr>
        <w:jc w:val="both"/>
        <w:rPr>
          <w:b/>
          <w:bCs/>
          <w:lang w:val="fr-FR"/>
        </w:rPr>
      </w:pPr>
      <w:r w:rsidRPr="009B12BE">
        <w:rPr>
          <w:b/>
          <w:bCs/>
          <w:lang w:val="fr-FR"/>
        </w:rPr>
        <w:t>Indemnisation en cas de retard</w:t>
      </w:r>
    </w:p>
    <w:p w14:paraId="5682A943" w14:textId="4C5906FD" w:rsidR="0016711D" w:rsidRPr="009B12BE" w:rsidRDefault="0016711D" w:rsidP="0016711D">
      <w:pPr>
        <w:numPr>
          <w:ilvl w:val="0"/>
          <w:numId w:val="36"/>
        </w:numPr>
        <w:jc w:val="both"/>
        <w:rPr>
          <w:lang w:val="fr-FR"/>
        </w:rPr>
      </w:pPr>
      <w:r w:rsidRPr="009B12BE">
        <w:rPr>
          <w:lang w:val="fr-FR"/>
        </w:rPr>
        <w:t>Turkish Airlines offre une indemnisation pour les bagages retardés sur la base de conventions internationales telles que la Convention de Montréal.</w:t>
      </w:r>
    </w:p>
    <w:p w14:paraId="6DA44834" w14:textId="7F257223" w:rsidR="0016711D" w:rsidRPr="009B12BE" w:rsidRDefault="0016711D" w:rsidP="0016711D">
      <w:pPr>
        <w:pStyle w:val="Paragraphedeliste"/>
        <w:numPr>
          <w:ilvl w:val="0"/>
          <w:numId w:val="36"/>
        </w:numPr>
        <w:jc w:val="both"/>
        <w:rPr>
          <w:lang w:val="fr-FR"/>
        </w:rPr>
      </w:pPr>
      <w:r w:rsidRPr="009B12BE">
        <w:rPr>
          <w:lang w:val="fr-FR"/>
        </w:rPr>
        <w:lastRenderedPageBreak/>
        <w:t xml:space="preserve">Les passagers peuvent recevoir une compensation financière pour les retards de vol en fonction de l'itinéraire, de la durée et de la distance du vol. (Exemple : Dans certains cas, retards de plus de trois heures sur des vols de plus de 3500 km, l'indemnisation peut aller jusqu'à 600 €. </w:t>
      </w:r>
    </w:p>
    <w:p w14:paraId="117F3F90" w14:textId="77777777" w:rsidR="009B12BE" w:rsidRPr="009B12BE" w:rsidRDefault="009B12BE" w:rsidP="00F66248">
      <w:pPr>
        <w:jc w:val="both"/>
        <w:rPr>
          <w:b/>
          <w:bCs/>
          <w:lang w:val="fr-FR"/>
        </w:rPr>
      </w:pPr>
      <w:r w:rsidRPr="009B12BE">
        <w:rPr>
          <w:b/>
          <w:bCs/>
          <w:lang w:val="fr-FR"/>
        </w:rPr>
        <w:t>Bagages spéciaux</w:t>
      </w:r>
    </w:p>
    <w:p w14:paraId="59B63521" w14:textId="77777777" w:rsidR="009B12BE" w:rsidRPr="009B12BE" w:rsidRDefault="009B12BE" w:rsidP="00F66248">
      <w:pPr>
        <w:spacing w:after="60"/>
        <w:jc w:val="both"/>
        <w:rPr>
          <w:b/>
          <w:bCs/>
          <w:lang w:val="fr-FR"/>
        </w:rPr>
      </w:pPr>
      <w:r w:rsidRPr="009B12BE">
        <w:rPr>
          <w:b/>
          <w:bCs/>
          <w:lang w:val="fr-FR"/>
        </w:rPr>
        <w:t>Équipements sportifs, équipements de musique et bagages supplémentaires</w:t>
      </w:r>
    </w:p>
    <w:p w14:paraId="3E210735" w14:textId="77777777" w:rsidR="009B12BE" w:rsidRPr="009B12BE" w:rsidRDefault="009B12BE" w:rsidP="009B12BE">
      <w:pPr>
        <w:numPr>
          <w:ilvl w:val="0"/>
          <w:numId w:val="37"/>
        </w:numPr>
        <w:spacing w:after="60"/>
        <w:jc w:val="both"/>
        <w:rPr>
          <w:lang w:val="fr-FR"/>
        </w:rPr>
      </w:pPr>
      <w:r w:rsidRPr="009B12BE">
        <w:rPr>
          <w:lang w:val="fr-FR"/>
        </w:rPr>
        <w:t xml:space="preserve">Lorsque les passagers souhaitent transporter leur équipement de sport sur leurs vols, ils peuvent bénéficier des services spéciaux que nous proposons. Les compagnies aériennes veillent à ce que l'équipement atteigne toutes les destinations à des prix abordables. Pour plus d'informations, veuillez consulter notre </w:t>
      </w:r>
      <w:hyperlink r:id="rId9" w:history="1">
        <w:r w:rsidRPr="009B12BE">
          <w:rPr>
            <w:rStyle w:val="Lienhypertexte"/>
            <w:lang w:val="fr-FR"/>
          </w:rPr>
          <w:t xml:space="preserve"> page sur les équipements sportifs</w:t>
        </w:r>
      </w:hyperlink>
      <w:r w:rsidRPr="009B12BE">
        <w:rPr>
          <w:lang w:val="fr-FR"/>
        </w:rPr>
        <w:t>.</w:t>
      </w:r>
    </w:p>
    <w:p w14:paraId="141E5C64" w14:textId="77777777" w:rsidR="009B12BE" w:rsidRPr="009B12BE" w:rsidRDefault="009B12BE" w:rsidP="009B12BE">
      <w:pPr>
        <w:numPr>
          <w:ilvl w:val="0"/>
          <w:numId w:val="37"/>
        </w:numPr>
        <w:spacing w:after="0" w:line="240" w:lineRule="auto"/>
        <w:ind w:left="714" w:hanging="357"/>
        <w:jc w:val="both"/>
        <w:rPr>
          <w:lang w:val="fr-FR"/>
        </w:rPr>
      </w:pPr>
      <w:r w:rsidRPr="009B12BE">
        <w:rPr>
          <w:lang w:val="fr-FR"/>
        </w:rPr>
        <w:t>En cas de dépassement de la franchise de bagages enregistrés, les bagages sont considérés comme des bagages supplémentaires. Les passagers peuvent acheter une franchise de bagages supplémentaire pour l'excédent de bagages via les canaux en ligne et les bureaux de vente.</w:t>
      </w:r>
    </w:p>
    <w:p w14:paraId="6BCB1D86" w14:textId="77777777" w:rsidR="009B12BE" w:rsidRPr="009B12BE" w:rsidRDefault="009B12BE" w:rsidP="00F66248">
      <w:pPr>
        <w:spacing w:after="0" w:line="240" w:lineRule="auto"/>
        <w:ind w:left="357"/>
        <w:jc w:val="both"/>
        <w:rPr>
          <w:lang w:val="fr-FR"/>
        </w:rPr>
      </w:pPr>
    </w:p>
    <w:p w14:paraId="6A389C88" w14:textId="77777777" w:rsidR="009B12BE" w:rsidRPr="009B12BE" w:rsidRDefault="009B12BE" w:rsidP="00F66248">
      <w:pPr>
        <w:spacing w:after="60"/>
        <w:jc w:val="both"/>
        <w:rPr>
          <w:b/>
          <w:bCs/>
          <w:lang w:val="fr-FR"/>
        </w:rPr>
      </w:pPr>
      <w:r w:rsidRPr="009B12BE">
        <w:rPr>
          <w:b/>
          <w:bCs/>
          <w:lang w:val="fr-FR"/>
        </w:rPr>
        <w:t>Transport d'instruments de musique en cabine</w:t>
      </w:r>
    </w:p>
    <w:p w14:paraId="18D9FB2E" w14:textId="77777777" w:rsidR="009B12BE" w:rsidRPr="009B12BE" w:rsidRDefault="009B12BE" w:rsidP="00F66248">
      <w:pPr>
        <w:jc w:val="both"/>
        <w:rPr>
          <w:lang w:val="fr-FR"/>
        </w:rPr>
      </w:pPr>
      <w:r w:rsidRPr="009B12BE">
        <w:rPr>
          <w:lang w:val="fr-FR"/>
        </w:rPr>
        <w:t>Les règles standard en matière de bagages à main s'appliquent au transport d'équipement musical. La franchise de bagages à main gratuite (poids maximum 8 kg) peut être utilisée pour les équipements musicaux dont les dimensions totales ne dépassent pas 118 cm (largeur+longueur+hauteur) avec la mallette de transport.</w:t>
      </w:r>
    </w:p>
    <w:p w14:paraId="7D85CB28" w14:textId="77777777" w:rsidR="009B12BE" w:rsidRPr="009B12BE" w:rsidRDefault="009B12BE" w:rsidP="00F66248">
      <w:pPr>
        <w:jc w:val="both"/>
        <w:rPr>
          <w:lang w:val="fr-FR"/>
        </w:rPr>
      </w:pPr>
      <w:r w:rsidRPr="009B12BE">
        <w:rPr>
          <w:lang w:val="fr-FR"/>
        </w:rPr>
        <w:t>Les conditions suivantes s'appliquent au transport de violoncelles et d'instruments de musique similaires pour les vols internationaux transitant par la Türkiye, ainsi que pour les vols internationaux au départ et à l'arrivée de la Turquie :</w:t>
      </w:r>
    </w:p>
    <w:p w14:paraId="10CFA742" w14:textId="77777777" w:rsidR="009B12BE" w:rsidRPr="009B12BE" w:rsidRDefault="009B12BE" w:rsidP="009B12BE">
      <w:pPr>
        <w:numPr>
          <w:ilvl w:val="0"/>
          <w:numId w:val="38"/>
        </w:numPr>
        <w:jc w:val="both"/>
        <w:rPr>
          <w:lang w:val="fr-FR"/>
        </w:rPr>
      </w:pPr>
      <w:r w:rsidRPr="009B12BE">
        <w:rPr>
          <w:lang w:val="fr-FR"/>
        </w:rPr>
        <w:t>Les instruments de musique peuvent être transportés en tant que bagages à main payants (CBBG) à la demande du passager.</w:t>
      </w:r>
    </w:p>
    <w:p w14:paraId="09504DD8" w14:textId="77777777" w:rsidR="009B12BE" w:rsidRPr="009B12BE" w:rsidRDefault="009B12BE" w:rsidP="009B12BE">
      <w:pPr>
        <w:numPr>
          <w:ilvl w:val="0"/>
          <w:numId w:val="38"/>
        </w:numPr>
        <w:jc w:val="both"/>
        <w:rPr>
          <w:lang w:val="fr-FR"/>
        </w:rPr>
      </w:pPr>
      <w:r w:rsidRPr="009B12BE">
        <w:rPr>
          <w:lang w:val="fr-FR"/>
        </w:rPr>
        <w:t>L'instrument ne doit pas peser plus de 75 kg, avec des dimensions maximales de 140X42X25 cm.</w:t>
      </w:r>
    </w:p>
    <w:p w14:paraId="68C71A27" w14:textId="77777777" w:rsidR="009B12BE" w:rsidRPr="009B12BE" w:rsidRDefault="009B12BE" w:rsidP="009B12BE">
      <w:pPr>
        <w:numPr>
          <w:ilvl w:val="0"/>
          <w:numId w:val="38"/>
        </w:numPr>
        <w:jc w:val="both"/>
        <w:rPr>
          <w:lang w:val="fr-FR"/>
        </w:rPr>
      </w:pPr>
      <w:r w:rsidRPr="009B12BE">
        <w:rPr>
          <w:lang w:val="fr-FR"/>
        </w:rPr>
        <w:t>Le violoncelle doit être réservé dans nos bureaux de vente jusqu'à 48 heures avant le vol ; Les billets pour les bagages de cabine (CBBG) doivent être émis et les sièges supplémentaires doivent être achetés (les instruments ne peuvent pas être réservés via les canaux en ligne).</w:t>
      </w:r>
    </w:p>
    <w:p w14:paraId="39433D55" w14:textId="77777777" w:rsidR="009B12BE" w:rsidRPr="009B12BE" w:rsidRDefault="009B12BE" w:rsidP="009B12BE">
      <w:pPr>
        <w:numPr>
          <w:ilvl w:val="0"/>
          <w:numId w:val="38"/>
        </w:numPr>
        <w:jc w:val="both"/>
        <w:rPr>
          <w:lang w:val="fr-FR"/>
        </w:rPr>
      </w:pPr>
      <w:r w:rsidRPr="009B12BE">
        <w:rPr>
          <w:lang w:val="fr-FR"/>
        </w:rPr>
        <w:t>Le montant des bagages à main est égal au tarif net hors taxe du billet acheté, avec un montant minimum de 200 USD dans un sens en cabine de classe économique et de 400 USD pour les bagages à main aller-retour. Pour les cabines de classe affaires, le coût est de 500 USD pour l'aller simple et de 1000 USD pour le retour des bagages à main. "</w:t>
      </w:r>
    </w:p>
    <w:p w14:paraId="6394C6AF" w14:textId="77777777" w:rsidR="009B12BE" w:rsidRPr="009B12BE" w:rsidRDefault="009B12BE" w:rsidP="009B12BE">
      <w:pPr>
        <w:numPr>
          <w:ilvl w:val="0"/>
          <w:numId w:val="38"/>
        </w:numPr>
        <w:jc w:val="both"/>
        <w:rPr>
          <w:lang w:val="fr-FR"/>
        </w:rPr>
      </w:pPr>
      <w:r w:rsidRPr="009B12BE">
        <w:rPr>
          <w:lang w:val="fr-FR"/>
        </w:rPr>
        <w:t>Pour les demandes de remboursement et de modification, les conditions générales du billet d'origine s'appliqueront.</w:t>
      </w:r>
    </w:p>
    <w:p w14:paraId="5D971B7D" w14:textId="77777777" w:rsidR="009B12BE" w:rsidRPr="009B12BE" w:rsidRDefault="009B12BE" w:rsidP="00F66248">
      <w:pPr>
        <w:jc w:val="both"/>
        <w:rPr>
          <w:lang w:val="fr-FR"/>
        </w:rPr>
      </w:pPr>
      <w:r w:rsidRPr="009B12BE">
        <w:rPr>
          <w:lang w:val="fr-FR"/>
        </w:rPr>
        <w:t>Transport d'instruments de musique en tant que bagages enregistrés</w:t>
      </w:r>
    </w:p>
    <w:p w14:paraId="0906642E" w14:textId="77777777" w:rsidR="009B12BE" w:rsidRPr="009B12BE" w:rsidRDefault="009B12BE" w:rsidP="00F66248">
      <w:pPr>
        <w:jc w:val="both"/>
        <w:rPr>
          <w:lang w:val="fr-FR"/>
        </w:rPr>
      </w:pPr>
      <w:r w:rsidRPr="009B12BE">
        <w:rPr>
          <w:lang w:val="fr-FR"/>
        </w:rPr>
        <w:t>Afin de transporter des instruments de musique dans la soute de l'avion, les passagers sont tenus de les livrer dans une mallette rigide durable. Veuillez noter que des frais de bagages supplémentaires sont exigés en cas de dépassement de la franchise de bagages.</w:t>
      </w:r>
    </w:p>
    <w:p w14:paraId="553DDD0D" w14:textId="77777777" w:rsidR="009B12BE" w:rsidRPr="009B12BE" w:rsidRDefault="009B12BE" w:rsidP="00F66248">
      <w:pPr>
        <w:jc w:val="both"/>
        <w:rPr>
          <w:lang w:val="fr-FR"/>
        </w:rPr>
      </w:pPr>
      <w:r w:rsidRPr="009B12BE">
        <w:rPr>
          <w:lang w:val="fr-FR"/>
        </w:rPr>
        <w:lastRenderedPageBreak/>
        <w:t>Plus d'informations sur le transport d'instruments de musique dans les bureaux de vente ou le centre d'appels des compagnies aériennes.</w:t>
      </w:r>
    </w:p>
    <w:p w14:paraId="4156193C" w14:textId="77777777" w:rsidR="009B12BE" w:rsidRPr="009B12BE" w:rsidRDefault="009B12BE" w:rsidP="00F66248">
      <w:pPr>
        <w:jc w:val="both"/>
        <w:rPr>
          <w:b/>
          <w:bCs/>
          <w:lang w:val="fr-FR"/>
        </w:rPr>
      </w:pPr>
      <w:r w:rsidRPr="009B12BE">
        <w:rPr>
          <w:b/>
          <w:bCs/>
          <w:lang w:val="fr-FR"/>
        </w:rPr>
        <w:t>Denrées périssables</w:t>
      </w:r>
    </w:p>
    <w:p w14:paraId="1F12E0A6" w14:textId="77777777" w:rsidR="009B12BE" w:rsidRPr="009B12BE" w:rsidRDefault="009B12BE" w:rsidP="009B12BE">
      <w:pPr>
        <w:numPr>
          <w:ilvl w:val="0"/>
          <w:numId w:val="39"/>
        </w:numPr>
        <w:jc w:val="both"/>
        <w:rPr>
          <w:lang w:val="fr-FR"/>
        </w:rPr>
      </w:pPr>
      <w:r w:rsidRPr="009B12BE">
        <w:rPr>
          <w:lang w:val="fr-FR"/>
        </w:rPr>
        <w:t>Les denrées périssables sont généralement acceptées dans les bagages enregistrés, à condition qu'elles soient correctement emballées pour éviter les fuites et la détérioration. (Une glacière d'origine est fortement recommandée)</w:t>
      </w:r>
    </w:p>
    <w:p w14:paraId="028A7D27" w14:textId="77777777" w:rsidR="008012BA" w:rsidRPr="009B12BE" w:rsidRDefault="008012BA" w:rsidP="00A97FA4">
      <w:pPr>
        <w:jc w:val="both"/>
        <w:rPr>
          <w:lang w:val="fr-FR"/>
        </w:rPr>
      </w:pPr>
    </w:p>
    <w:sectPr w:rsidR="008012BA" w:rsidRPr="009B12BE" w:rsidSect="00576A98">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38D1"/>
    <w:multiLevelType w:val="multilevel"/>
    <w:tmpl w:val="CF0A3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622EDF"/>
    <w:multiLevelType w:val="multilevel"/>
    <w:tmpl w:val="C5D6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14C72"/>
    <w:multiLevelType w:val="multilevel"/>
    <w:tmpl w:val="0986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53245"/>
    <w:multiLevelType w:val="multilevel"/>
    <w:tmpl w:val="5C10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157ED"/>
    <w:multiLevelType w:val="multilevel"/>
    <w:tmpl w:val="E5A8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67EA0"/>
    <w:multiLevelType w:val="hybridMultilevel"/>
    <w:tmpl w:val="E1E0CC2C"/>
    <w:lvl w:ilvl="0" w:tplc="6924F0F8">
      <w:start w:val="1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319CB"/>
    <w:multiLevelType w:val="multilevel"/>
    <w:tmpl w:val="5FF2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B7320"/>
    <w:multiLevelType w:val="multilevel"/>
    <w:tmpl w:val="D2F2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32BA9"/>
    <w:multiLevelType w:val="hybridMultilevel"/>
    <w:tmpl w:val="D62840A6"/>
    <w:lvl w:ilvl="0" w:tplc="25F0CF2E">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9" w15:restartNumberingAfterBreak="0">
    <w:nsid w:val="33882B9D"/>
    <w:multiLevelType w:val="multilevel"/>
    <w:tmpl w:val="AE68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B05B0"/>
    <w:multiLevelType w:val="multilevel"/>
    <w:tmpl w:val="DCF65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5C8771C"/>
    <w:multiLevelType w:val="multilevel"/>
    <w:tmpl w:val="78D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96C70"/>
    <w:multiLevelType w:val="multilevel"/>
    <w:tmpl w:val="C29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E5C94"/>
    <w:multiLevelType w:val="multilevel"/>
    <w:tmpl w:val="D932E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9422DEB"/>
    <w:multiLevelType w:val="multilevel"/>
    <w:tmpl w:val="8FDE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85225"/>
    <w:multiLevelType w:val="multilevel"/>
    <w:tmpl w:val="59BC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B603A"/>
    <w:multiLevelType w:val="multilevel"/>
    <w:tmpl w:val="9EEA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B316A"/>
    <w:multiLevelType w:val="multilevel"/>
    <w:tmpl w:val="D05C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0113D"/>
    <w:multiLevelType w:val="multilevel"/>
    <w:tmpl w:val="FDF8C4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C2A76E3"/>
    <w:multiLevelType w:val="multilevel"/>
    <w:tmpl w:val="8EAE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7E0F5C"/>
    <w:multiLevelType w:val="multilevel"/>
    <w:tmpl w:val="C286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E29DB"/>
    <w:multiLevelType w:val="multilevel"/>
    <w:tmpl w:val="D784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C431A"/>
    <w:multiLevelType w:val="multilevel"/>
    <w:tmpl w:val="F1BE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9127B"/>
    <w:multiLevelType w:val="multilevel"/>
    <w:tmpl w:val="4E74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A050A5"/>
    <w:multiLevelType w:val="multilevel"/>
    <w:tmpl w:val="04FC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FE40F3"/>
    <w:multiLevelType w:val="hybridMultilevel"/>
    <w:tmpl w:val="E1E0CC2C"/>
    <w:lvl w:ilvl="0" w:tplc="FFFFFFFF">
      <w:start w:val="15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0B7301"/>
    <w:multiLevelType w:val="multilevel"/>
    <w:tmpl w:val="9698B1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3D92A89"/>
    <w:multiLevelType w:val="multilevel"/>
    <w:tmpl w:val="1DF2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C0121A"/>
    <w:multiLevelType w:val="multilevel"/>
    <w:tmpl w:val="68F6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C76BB9"/>
    <w:multiLevelType w:val="multilevel"/>
    <w:tmpl w:val="B1D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876667">
    <w:abstractNumId w:val="28"/>
  </w:num>
  <w:num w:numId="2" w16cid:durableId="974486728">
    <w:abstractNumId w:val="7"/>
  </w:num>
  <w:num w:numId="3" w16cid:durableId="1356617188">
    <w:abstractNumId w:val="21"/>
  </w:num>
  <w:num w:numId="4" w16cid:durableId="836311816">
    <w:abstractNumId w:val="14"/>
  </w:num>
  <w:num w:numId="5" w16cid:durableId="2065374811">
    <w:abstractNumId w:val="6"/>
  </w:num>
  <w:num w:numId="6" w16cid:durableId="1512449098">
    <w:abstractNumId w:val="9"/>
  </w:num>
  <w:num w:numId="7" w16cid:durableId="955912458">
    <w:abstractNumId w:val="16"/>
  </w:num>
  <w:num w:numId="8" w16cid:durableId="1366759215">
    <w:abstractNumId w:val="23"/>
  </w:num>
  <w:num w:numId="9" w16cid:durableId="566572645">
    <w:abstractNumId w:val="2"/>
  </w:num>
  <w:num w:numId="10" w16cid:durableId="1574973758">
    <w:abstractNumId w:val="1"/>
  </w:num>
  <w:num w:numId="11" w16cid:durableId="1911766283">
    <w:abstractNumId w:val="4"/>
  </w:num>
  <w:num w:numId="12" w16cid:durableId="1525825894">
    <w:abstractNumId w:val="29"/>
  </w:num>
  <w:num w:numId="13" w16cid:durableId="298999221">
    <w:abstractNumId w:val="5"/>
  </w:num>
  <w:num w:numId="14" w16cid:durableId="1923023858">
    <w:abstractNumId w:val="25"/>
  </w:num>
  <w:num w:numId="15" w16cid:durableId="392968727">
    <w:abstractNumId w:val="12"/>
  </w:num>
  <w:num w:numId="16" w16cid:durableId="1154878530">
    <w:abstractNumId w:val="17"/>
  </w:num>
  <w:num w:numId="17" w16cid:durableId="317654242">
    <w:abstractNumId w:val="8"/>
  </w:num>
  <w:num w:numId="18" w16cid:durableId="943927350">
    <w:abstractNumId w:val="15"/>
  </w:num>
  <w:num w:numId="19" w16cid:durableId="1892879713">
    <w:abstractNumId w:val="22"/>
  </w:num>
  <w:num w:numId="20" w16cid:durableId="766192635">
    <w:abstractNumId w:val="20"/>
  </w:num>
  <w:num w:numId="21" w16cid:durableId="1160973153">
    <w:abstractNumId w:val="27"/>
  </w:num>
  <w:num w:numId="22" w16cid:durableId="1283421327">
    <w:abstractNumId w:val="11"/>
  </w:num>
  <w:num w:numId="23" w16cid:durableId="633681752">
    <w:abstractNumId w:val="24"/>
  </w:num>
  <w:num w:numId="24" w16cid:durableId="845021451">
    <w:abstractNumId w:val="19"/>
  </w:num>
  <w:num w:numId="25" w16cid:durableId="632175166">
    <w:abstractNumId w:val="3"/>
  </w:num>
  <w:num w:numId="26" w16cid:durableId="408235765">
    <w:abstractNumId w:val="10"/>
  </w:num>
  <w:num w:numId="27" w16cid:durableId="464204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121138">
    <w:abstractNumId w:val="0"/>
  </w:num>
  <w:num w:numId="29" w16cid:durableId="1926456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243965">
    <w:abstractNumId w:val="26"/>
  </w:num>
  <w:num w:numId="31" w16cid:durableId="1448815967">
    <w:abstractNumId w:val="18"/>
  </w:num>
  <w:num w:numId="32" w16cid:durableId="1395394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883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25991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8969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7953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4017445">
    <w:abstractNumId w:val="13"/>
  </w:num>
  <w:num w:numId="38" w16cid:durableId="15600481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33260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B8"/>
    <w:rsid w:val="000039C0"/>
    <w:rsid w:val="0016711D"/>
    <w:rsid w:val="003C55EE"/>
    <w:rsid w:val="00506D32"/>
    <w:rsid w:val="00576A98"/>
    <w:rsid w:val="008012BA"/>
    <w:rsid w:val="009A4EC7"/>
    <w:rsid w:val="009A5BB9"/>
    <w:rsid w:val="009B12BE"/>
    <w:rsid w:val="00A75ED5"/>
    <w:rsid w:val="00A97FA4"/>
    <w:rsid w:val="00E55C4E"/>
    <w:rsid w:val="00EA4FEC"/>
    <w:rsid w:val="00EC0EB8"/>
    <w:rsid w:val="00F05AC9"/>
    <w:rsid w:val="00FE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21A7"/>
  <w15:chartTrackingRefBased/>
  <w15:docId w15:val="{A65EEE63-389B-4A5F-9FCF-DF24D58F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0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C0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C0EB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C0EB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C0EB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C0EB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C0EB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C0EB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C0EB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0EB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C0E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C0EB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C0EB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C0EB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C0E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C0E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C0E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C0EB8"/>
    <w:rPr>
      <w:rFonts w:eastAsiaTheme="majorEastAsia" w:cstheme="majorBidi"/>
      <w:color w:val="272727" w:themeColor="text1" w:themeTint="D8"/>
    </w:rPr>
  </w:style>
  <w:style w:type="paragraph" w:styleId="Titre">
    <w:name w:val="Title"/>
    <w:basedOn w:val="Normal"/>
    <w:next w:val="Normal"/>
    <w:link w:val="TitreCar"/>
    <w:uiPriority w:val="10"/>
    <w:qFormat/>
    <w:rsid w:val="00EC0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C0E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C0E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C0E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C0EB8"/>
    <w:pPr>
      <w:spacing w:before="160"/>
      <w:jc w:val="center"/>
    </w:pPr>
    <w:rPr>
      <w:i/>
      <w:iCs/>
      <w:color w:val="404040" w:themeColor="text1" w:themeTint="BF"/>
    </w:rPr>
  </w:style>
  <w:style w:type="character" w:customStyle="1" w:styleId="CitationCar">
    <w:name w:val="Citation Car"/>
    <w:basedOn w:val="Policepardfaut"/>
    <w:link w:val="Citation"/>
    <w:uiPriority w:val="29"/>
    <w:rsid w:val="00EC0EB8"/>
    <w:rPr>
      <w:i/>
      <w:iCs/>
      <w:color w:val="404040" w:themeColor="text1" w:themeTint="BF"/>
    </w:rPr>
  </w:style>
  <w:style w:type="paragraph" w:styleId="Paragraphedeliste">
    <w:name w:val="List Paragraph"/>
    <w:basedOn w:val="Normal"/>
    <w:uiPriority w:val="34"/>
    <w:qFormat/>
    <w:rsid w:val="00EC0EB8"/>
    <w:pPr>
      <w:ind w:left="720"/>
      <w:contextualSpacing/>
    </w:pPr>
  </w:style>
  <w:style w:type="character" w:styleId="Accentuationintense">
    <w:name w:val="Intense Emphasis"/>
    <w:basedOn w:val="Policepardfaut"/>
    <w:uiPriority w:val="21"/>
    <w:qFormat/>
    <w:rsid w:val="00EC0EB8"/>
    <w:rPr>
      <w:i/>
      <w:iCs/>
      <w:color w:val="0F4761" w:themeColor="accent1" w:themeShade="BF"/>
    </w:rPr>
  </w:style>
  <w:style w:type="paragraph" w:styleId="Citationintense">
    <w:name w:val="Intense Quote"/>
    <w:basedOn w:val="Normal"/>
    <w:next w:val="Normal"/>
    <w:link w:val="CitationintenseCar"/>
    <w:uiPriority w:val="30"/>
    <w:qFormat/>
    <w:rsid w:val="00EC0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C0EB8"/>
    <w:rPr>
      <w:i/>
      <w:iCs/>
      <w:color w:val="0F4761" w:themeColor="accent1" w:themeShade="BF"/>
    </w:rPr>
  </w:style>
  <w:style w:type="character" w:styleId="Rfrenceintense">
    <w:name w:val="Intense Reference"/>
    <w:basedOn w:val="Policepardfaut"/>
    <w:uiPriority w:val="32"/>
    <w:qFormat/>
    <w:rsid w:val="00EC0EB8"/>
    <w:rPr>
      <w:b/>
      <w:bCs/>
      <w:smallCaps/>
      <w:color w:val="0F4761" w:themeColor="accent1" w:themeShade="BF"/>
      <w:spacing w:val="5"/>
    </w:rPr>
  </w:style>
  <w:style w:type="character" w:styleId="Lienhypertexte">
    <w:name w:val="Hyperlink"/>
    <w:basedOn w:val="Policepardfaut"/>
    <w:uiPriority w:val="99"/>
    <w:unhideWhenUsed/>
    <w:rsid w:val="00EC0EB8"/>
    <w:rPr>
      <w:color w:val="467886" w:themeColor="hyperlink"/>
      <w:u w:val="single"/>
    </w:rPr>
  </w:style>
  <w:style w:type="character" w:styleId="Mentionnonrsolue">
    <w:name w:val="Unresolved Mention"/>
    <w:basedOn w:val="Policepardfaut"/>
    <w:uiPriority w:val="99"/>
    <w:semiHidden/>
    <w:unhideWhenUsed/>
    <w:rsid w:val="00EC0EB8"/>
    <w:rPr>
      <w:color w:val="605E5C"/>
      <w:shd w:val="clear" w:color="auto" w:fill="E1DFDD"/>
    </w:rPr>
  </w:style>
  <w:style w:type="table" w:styleId="Grilledutableau">
    <w:name w:val="Table Grid"/>
    <w:basedOn w:val="TableauNormal"/>
    <w:uiPriority w:val="39"/>
    <w:rsid w:val="00576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EA4F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9325">
      <w:bodyDiv w:val="1"/>
      <w:marLeft w:val="0"/>
      <w:marRight w:val="0"/>
      <w:marTop w:val="0"/>
      <w:marBottom w:val="0"/>
      <w:divBdr>
        <w:top w:val="none" w:sz="0" w:space="0" w:color="auto"/>
        <w:left w:val="none" w:sz="0" w:space="0" w:color="auto"/>
        <w:bottom w:val="none" w:sz="0" w:space="0" w:color="auto"/>
        <w:right w:val="none" w:sz="0" w:space="0" w:color="auto"/>
      </w:divBdr>
    </w:div>
    <w:div w:id="51932085">
      <w:bodyDiv w:val="1"/>
      <w:marLeft w:val="0"/>
      <w:marRight w:val="0"/>
      <w:marTop w:val="0"/>
      <w:marBottom w:val="0"/>
      <w:divBdr>
        <w:top w:val="none" w:sz="0" w:space="0" w:color="auto"/>
        <w:left w:val="none" w:sz="0" w:space="0" w:color="auto"/>
        <w:bottom w:val="none" w:sz="0" w:space="0" w:color="auto"/>
        <w:right w:val="none" w:sz="0" w:space="0" w:color="auto"/>
      </w:divBdr>
      <w:divsChild>
        <w:div w:id="597832454">
          <w:marLeft w:val="0"/>
          <w:marRight w:val="0"/>
          <w:marTop w:val="0"/>
          <w:marBottom w:val="0"/>
          <w:divBdr>
            <w:top w:val="none" w:sz="0" w:space="0" w:color="auto"/>
            <w:left w:val="none" w:sz="0" w:space="0" w:color="auto"/>
            <w:bottom w:val="none" w:sz="0" w:space="0" w:color="auto"/>
            <w:right w:val="none" w:sz="0" w:space="0" w:color="auto"/>
          </w:divBdr>
        </w:div>
        <w:div w:id="177626856">
          <w:marLeft w:val="0"/>
          <w:marRight w:val="0"/>
          <w:marTop w:val="0"/>
          <w:marBottom w:val="0"/>
          <w:divBdr>
            <w:top w:val="none" w:sz="0" w:space="0" w:color="auto"/>
            <w:left w:val="none" w:sz="0" w:space="0" w:color="auto"/>
            <w:bottom w:val="none" w:sz="0" w:space="0" w:color="auto"/>
            <w:right w:val="none" w:sz="0" w:space="0" w:color="auto"/>
          </w:divBdr>
        </w:div>
      </w:divsChild>
    </w:div>
    <w:div w:id="244732361">
      <w:bodyDiv w:val="1"/>
      <w:marLeft w:val="0"/>
      <w:marRight w:val="0"/>
      <w:marTop w:val="0"/>
      <w:marBottom w:val="0"/>
      <w:divBdr>
        <w:top w:val="none" w:sz="0" w:space="0" w:color="auto"/>
        <w:left w:val="none" w:sz="0" w:space="0" w:color="auto"/>
        <w:bottom w:val="none" w:sz="0" w:space="0" w:color="auto"/>
        <w:right w:val="none" w:sz="0" w:space="0" w:color="auto"/>
      </w:divBdr>
    </w:div>
    <w:div w:id="251547248">
      <w:bodyDiv w:val="1"/>
      <w:marLeft w:val="0"/>
      <w:marRight w:val="0"/>
      <w:marTop w:val="0"/>
      <w:marBottom w:val="0"/>
      <w:divBdr>
        <w:top w:val="none" w:sz="0" w:space="0" w:color="auto"/>
        <w:left w:val="none" w:sz="0" w:space="0" w:color="auto"/>
        <w:bottom w:val="none" w:sz="0" w:space="0" w:color="auto"/>
        <w:right w:val="none" w:sz="0" w:space="0" w:color="auto"/>
      </w:divBdr>
    </w:div>
    <w:div w:id="315229453">
      <w:bodyDiv w:val="1"/>
      <w:marLeft w:val="0"/>
      <w:marRight w:val="0"/>
      <w:marTop w:val="0"/>
      <w:marBottom w:val="0"/>
      <w:divBdr>
        <w:top w:val="none" w:sz="0" w:space="0" w:color="auto"/>
        <w:left w:val="none" w:sz="0" w:space="0" w:color="auto"/>
        <w:bottom w:val="none" w:sz="0" w:space="0" w:color="auto"/>
        <w:right w:val="none" w:sz="0" w:space="0" w:color="auto"/>
      </w:divBdr>
    </w:div>
    <w:div w:id="367145530">
      <w:bodyDiv w:val="1"/>
      <w:marLeft w:val="0"/>
      <w:marRight w:val="0"/>
      <w:marTop w:val="0"/>
      <w:marBottom w:val="0"/>
      <w:divBdr>
        <w:top w:val="none" w:sz="0" w:space="0" w:color="auto"/>
        <w:left w:val="none" w:sz="0" w:space="0" w:color="auto"/>
        <w:bottom w:val="none" w:sz="0" w:space="0" w:color="auto"/>
        <w:right w:val="none" w:sz="0" w:space="0" w:color="auto"/>
      </w:divBdr>
    </w:div>
    <w:div w:id="500200514">
      <w:bodyDiv w:val="1"/>
      <w:marLeft w:val="0"/>
      <w:marRight w:val="0"/>
      <w:marTop w:val="0"/>
      <w:marBottom w:val="0"/>
      <w:divBdr>
        <w:top w:val="none" w:sz="0" w:space="0" w:color="auto"/>
        <w:left w:val="none" w:sz="0" w:space="0" w:color="auto"/>
        <w:bottom w:val="none" w:sz="0" w:space="0" w:color="auto"/>
        <w:right w:val="none" w:sz="0" w:space="0" w:color="auto"/>
      </w:divBdr>
    </w:div>
    <w:div w:id="662050529">
      <w:bodyDiv w:val="1"/>
      <w:marLeft w:val="0"/>
      <w:marRight w:val="0"/>
      <w:marTop w:val="0"/>
      <w:marBottom w:val="0"/>
      <w:divBdr>
        <w:top w:val="none" w:sz="0" w:space="0" w:color="auto"/>
        <w:left w:val="none" w:sz="0" w:space="0" w:color="auto"/>
        <w:bottom w:val="none" w:sz="0" w:space="0" w:color="auto"/>
        <w:right w:val="none" w:sz="0" w:space="0" w:color="auto"/>
      </w:divBdr>
    </w:div>
    <w:div w:id="740062129">
      <w:bodyDiv w:val="1"/>
      <w:marLeft w:val="0"/>
      <w:marRight w:val="0"/>
      <w:marTop w:val="0"/>
      <w:marBottom w:val="0"/>
      <w:divBdr>
        <w:top w:val="none" w:sz="0" w:space="0" w:color="auto"/>
        <w:left w:val="none" w:sz="0" w:space="0" w:color="auto"/>
        <w:bottom w:val="none" w:sz="0" w:space="0" w:color="auto"/>
        <w:right w:val="none" w:sz="0" w:space="0" w:color="auto"/>
      </w:divBdr>
      <w:divsChild>
        <w:div w:id="691421553">
          <w:marLeft w:val="0"/>
          <w:marRight w:val="0"/>
          <w:marTop w:val="0"/>
          <w:marBottom w:val="0"/>
          <w:divBdr>
            <w:top w:val="none" w:sz="0" w:space="0" w:color="auto"/>
            <w:left w:val="none" w:sz="0" w:space="0" w:color="auto"/>
            <w:bottom w:val="none" w:sz="0" w:space="0" w:color="auto"/>
            <w:right w:val="none" w:sz="0" w:space="0" w:color="auto"/>
          </w:divBdr>
        </w:div>
        <w:div w:id="739139321">
          <w:marLeft w:val="0"/>
          <w:marRight w:val="0"/>
          <w:marTop w:val="0"/>
          <w:marBottom w:val="0"/>
          <w:divBdr>
            <w:top w:val="none" w:sz="0" w:space="0" w:color="auto"/>
            <w:left w:val="none" w:sz="0" w:space="0" w:color="auto"/>
            <w:bottom w:val="none" w:sz="0" w:space="0" w:color="auto"/>
            <w:right w:val="none" w:sz="0" w:space="0" w:color="auto"/>
          </w:divBdr>
        </w:div>
      </w:divsChild>
    </w:div>
    <w:div w:id="926812400">
      <w:bodyDiv w:val="1"/>
      <w:marLeft w:val="0"/>
      <w:marRight w:val="0"/>
      <w:marTop w:val="0"/>
      <w:marBottom w:val="0"/>
      <w:divBdr>
        <w:top w:val="none" w:sz="0" w:space="0" w:color="auto"/>
        <w:left w:val="none" w:sz="0" w:space="0" w:color="auto"/>
        <w:bottom w:val="none" w:sz="0" w:space="0" w:color="auto"/>
        <w:right w:val="none" w:sz="0" w:space="0" w:color="auto"/>
      </w:divBdr>
      <w:divsChild>
        <w:div w:id="2129884717">
          <w:marLeft w:val="0"/>
          <w:marRight w:val="0"/>
          <w:marTop w:val="0"/>
          <w:marBottom w:val="0"/>
          <w:divBdr>
            <w:top w:val="none" w:sz="0" w:space="0" w:color="auto"/>
            <w:left w:val="none" w:sz="0" w:space="0" w:color="auto"/>
            <w:bottom w:val="none" w:sz="0" w:space="0" w:color="auto"/>
            <w:right w:val="none" w:sz="0" w:space="0" w:color="auto"/>
          </w:divBdr>
          <w:divsChild>
            <w:div w:id="957369316">
              <w:marLeft w:val="0"/>
              <w:marRight w:val="0"/>
              <w:marTop w:val="0"/>
              <w:marBottom w:val="0"/>
              <w:divBdr>
                <w:top w:val="none" w:sz="0" w:space="0" w:color="auto"/>
                <w:left w:val="none" w:sz="0" w:space="0" w:color="auto"/>
                <w:bottom w:val="none" w:sz="0" w:space="0" w:color="auto"/>
                <w:right w:val="none" w:sz="0" w:space="0" w:color="auto"/>
              </w:divBdr>
              <w:divsChild>
                <w:div w:id="12554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85432">
      <w:bodyDiv w:val="1"/>
      <w:marLeft w:val="0"/>
      <w:marRight w:val="0"/>
      <w:marTop w:val="0"/>
      <w:marBottom w:val="0"/>
      <w:divBdr>
        <w:top w:val="none" w:sz="0" w:space="0" w:color="auto"/>
        <w:left w:val="none" w:sz="0" w:space="0" w:color="auto"/>
        <w:bottom w:val="none" w:sz="0" w:space="0" w:color="auto"/>
        <w:right w:val="none" w:sz="0" w:space="0" w:color="auto"/>
      </w:divBdr>
    </w:div>
    <w:div w:id="1161312569">
      <w:bodyDiv w:val="1"/>
      <w:marLeft w:val="0"/>
      <w:marRight w:val="0"/>
      <w:marTop w:val="0"/>
      <w:marBottom w:val="0"/>
      <w:divBdr>
        <w:top w:val="none" w:sz="0" w:space="0" w:color="auto"/>
        <w:left w:val="none" w:sz="0" w:space="0" w:color="auto"/>
        <w:bottom w:val="none" w:sz="0" w:space="0" w:color="auto"/>
        <w:right w:val="none" w:sz="0" w:space="0" w:color="auto"/>
      </w:divBdr>
    </w:div>
    <w:div w:id="1164080134">
      <w:bodyDiv w:val="1"/>
      <w:marLeft w:val="0"/>
      <w:marRight w:val="0"/>
      <w:marTop w:val="0"/>
      <w:marBottom w:val="0"/>
      <w:divBdr>
        <w:top w:val="none" w:sz="0" w:space="0" w:color="auto"/>
        <w:left w:val="none" w:sz="0" w:space="0" w:color="auto"/>
        <w:bottom w:val="none" w:sz="0" w:space="0" w:color="auto"/>
        <w:right w:val="none" w:sz="0" w:space="0" w:color="auto"/>
      </w:divBdr>
      <w:divsChild>
        <w:div w:id="653875450">
          <w:marLeft w:val="0"/>
          <w:marRight w:val="0"/>
          <w:marTop w:val="0"/>
          <w:marBottom w:val="0"/>
          <w:divBdr>
            <w:top w:val="none" w:sz="0" w:space="0" w:color="auto"/>
            <w:left w:val="none" w:sz="0" w:space="0" w:color="auto"/>
            <w:bottom w:val="none" w:sz="0" w:space="0" w:color="auto"/>
            <w:right w:val="none" w:sz="0" w:space="0" w:color="auto"/>
          </w:divBdr>
          <w:divsChild>
            <w:div w:id="882132511">
              <w:marLeft w:val="0"/>
              <w:marRight w:val="0"/>
              <w:marTop w:val="0"/>
              <w:marBottom w:val="0"/>
              <w:divBdr>
                <w:top w:val="none" w:sz="0" w:space="0" w:color="auto"/>
                <w:left w:val="none" w:sz="0" w:space="0" w:color="auto"/>
                <w:bottom w:val="none" w:sz="0" w:space="0" w:color="auto"/>
                <w:right w:val="none" w:sz="0" w:space="0" w:color="auto"/>
              </w:divBdr>
              <w:divsChild>
                <w:div w:id="1121653636">
                  <w:marLeft w:val="-225"/>
                  <w:marRight w:val="-225"/>
                  <w:marTop w:val="0"/>
                  <w:marBottom w:val="0"/>
                  <w:divBdr>
                    <w:top w:val="none" w:sz="0" w:space="0" w:color="auto"/>
                    <w:left w:val="none" w:sz="0" w:space="0" w:color="auto"/>
                    <w:bottom w:val="none" w:sz="0" w:space="0" w:color="auto"/>
                    <w:right w:val="none" w:sz="0" w:space="0" w:color="auto"/>
                  </w:divBdr>
                  <w:divsChild>
                    <w:div w:id="1182163204">
                      <w:marLeft w:val="0"/>
                      <w:marRight w:val="0"/>
                      <w:marTop w:val="0"/>
                      <w:marBottom w:val="0"/>
                      <w:divBdr>
                        <w:top w:val="none" w:sz="0" w:space="0" w:color="auto"/>
                        <w:left w:val="none" w:sz="0" w:space="0" w:color="auto"/>
                        <w:bottom w:val="none" w:sz="0" w:space="0" w:color="auto"/>
                        <w:right w:val="none" w:sz="0" w:space="0" w:color="auto"/>
                      </w:divBdr>
                    </w:div>
                    <w:div w:id="10972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283818">
          <w:marLeft w:val="0"/>
          <w:marRight w:val="0"/>
          <w:marTop w:val="0"/>
          <w:marBottom w:val="0"/>
          <w:divBdr>
            <w:top w:val="none" w:sz="0" w:space="0" w:color="auto"/>
            <w:left w:val="none" w:sz="0" w:space="0" w:color="auto"/>
            <w:bottom w:val="none" w:sz="0" w:space="0" w:color="auto"/>
            <w:right w:val="none" w:sz="0" w:space="0" w:color="auto"/>
          </w:divBdr>
          <w:divsChild>
            <w:div w:id="1579632904">
              <w:marLeft w:val="0"/>
              <w:marRight w:val="0"/>
              <w:marTop w:val="0"/>
              <w:marBottom w:val="0"/>
              <w:divBdr>
                <w:top w:val="none" w:sz="0" w:space="0" w:color="auto"/>
                <w:left w:val="none" w:sz="0" w:space="0" w:color="auto"/>
                <w:bottom w:val="none" w:sz="0" w:space="0" w:color="auto"/>
                <w:right w:val="none" w:sz="0" w:space="0" w:color="auto"/>
              </w:divBdr>
              <w:divsChild>
                <w:div w:id="2118061403">
                  <w:marLeft w:val="-225"/>
                  <w:marRight w:val="-225"/>
                  <w:marTop w:val="0"/>
                  <w:marBottom w:val="0"/>
                  <w:divBdr>
                    <w:top w:val="none" w:sz="0" w:space="0" w:color="auto"/>
                    <w:left w:val="none" w:sz="0" w:space="0" w:color="auto"/>
                    <w:bottom w:val="none" w:sz="0" w:space="0" w:color="auto"/>
                    <w:right w:val="none" w:sz="0" w:space="0" w:color="auto"/>
                  </w:divBdr>
                  <w:divsChild>
                    <w:div w:id="1984845189">
                      <w:marLeft w:val="0"/>
                      <w:marRight w:val="0"/>
                      <w:marTop w:val="0"/>
                      <w:marBottom w:val="0"/>
                      <w:divBdr>
                        <w:top w:val="none" w:sz="0" w:space="0" w:color="auto"/>
                        <w:left w:val="none" w:sz="0" w:space="0" w:color="auto"/>
                        <w:bottom w:val="none" w:sz="0" w:space="0" w:color="auto"/>
                        <w:right w:val="none" w:sz="0" w:space="0" w:color="auto"/>
                      </w:divBdr>
                      <w:divsChild>
                        <w:div w:id="13256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495320">
      <w:bodyDiv w:val="1"/>
      <w:marLeft w:val="0"/>
      <w:marRight w:val="0"/>
      <w:marTop w:val="0"/>
      <w:marBottom w:val="0"/>
      <w:divBdr>
        <w:top w:val="none" w:sz="0" w:space="0" w:color="auto"/>
        <w:left w:val="none" w:sz="0" w:space="0" w:color="auto"/>
        <w:bottom w:val="none" w:sz="0" w:space="0" w:color="auto"/>
        <w:right w:val="none" w:sz="0" w:space="0" w:color="auto"/>
      </w:divBdr>
    </w:div>
    <w:div w:id="1338119593">
      <w:bodyDiv w:val="1"/>
      <w:marLeft w:val="0"/>
      <w:marRight w:val="0"/>
      <w:marTop w:val="0"/>
      <w:marBottom w:val="0"/>
      <w:divBdr>
        <w:top w:val="none" w:sz="0" w:space="0" w:color="auto"/>
        <w:left w:val="none" w:sz="0" w:space="0" w:color="auto"/>
        <w:bottom w:val="none" w:sz="0" w:space="0" w:color="auto"/>
        <w:right w:val="none" w:sz="0" w:space="0" w:color="auto"/>
      </w:divBdr>
    </w:div>
    <w:div w:id="1419054517">
      <w:bodyDiv w:val="1"/>
      <w:marLeft w:val="0"/>
      <w:marRight w:val="0"/>
      <w:marTop w:val="0"/>
      <w:marBottom w:val="0"/>
      <w:divBdr>
        <w:top w:val="none" w:sz="0" w:space="0" w:color="auto"/>
        <w:left w:val="none" w:sz="0" w:space="0" w:color="auto"/>
        <w:bottom w:val="none" w:sz="0" w:space="0" w:color="auto"/>
        <w:right w:val="none" w:sz="0" w:space="0" w:color="auto"/>
      </w:divBdr>
      <w:divsChild>
        <w:div w:id="874269587">
          <w:marLeft w:val="0"/>
          <w:marRight w:val="0"/>
          <w:marTop w:val="0"/>
          <w:marBottom w:val="0"/>
          <w:divBdr>
            <w:top w:val="none" w:sz="0" w:space="0" w:color="auto"/>
            <w:left w:val="none" w:sz="0" w:space="0" w:color="auto"/>
            <w:bottom w:val="none" w:sz="0" w:space="0" w:color="auto"/>
            <w:right w:val="none" w:sz="0" w:space="0" w:color="auto"/>
          </w:divBdr>
        </w:div>
        <w:div w:id="1071931144">
          <w:marLeft w:val="0"/>
          <w:marRight w:val="0"/>
          <w:marTop w:val="0"/>
          <w:marBottom w:val="0"/>
          <w:divBdr>
            <w:top w:val="none" w:sz="0" w:space="0" w:color="auto"/>
            <w:left w:val="none" w:sz="0" w:space="0" w:color="auto"/>
            <w:bottom w:val="none" w:sz="0" w:space="0" w:color="auto"/>
            <w:right w:val="none" w:sz="0" w:space="0" w:color="auto"/>
          </w:divBdr>
        </w:div>
      </w:divsChild>
    </w:div>
    <w:div w:id="1508442874">
      <w:bodyDiv w:val="1"/>
      <w:marLeft w:val="0"/>
      <w:marRight w:val="0"/>
      <w:marTop w:val="0"/>
      <w:marBottom w:val="0"/>
      <w:divBdr>
        <w:top w:val="none" w:sz="0" w:space="0" w:color="auto"/>
        <w:left w:val="none" w:sz="0" w:space="0" w:color="auto"/>
        <w:bottom w:val="none" w:sz="0" w:space="0" w:color="auto"/>
        <w:right w:val="none" w:sz="0" w:space="0" w:color="auto"/>
      </w:divBdr>
      <w:divsChild>
        <w:div w:id="1342396201">
          <w:marLeft w:val="0"/>
          <w:marRight w:val="0"/>
          <w:marTop w:val="0"/>
          <w:marBottom w:val="0"/>
          <w:divBdr>
            <w:top w:val="none" w:sz="0" w:space="0" w:color="auto"/>
            <w:left w:val="none" w:sz="0" w:space="0" w:color="auto"/>
            <w:bottom w:val="none" w:sz="0" w:space="0" w:color="auto"/>
            <w:right w:val="none" w:sz="0" w:space="0" w:color="auto"/>
          </w:divBdr>
        </w:div>
        <w:div w:id="676154833">
          <w:marLeft w:val="0"/>
          <w:marRight w:val="0"/>
          <w:marTop w:val="0"/>
          <w:marBottom w:val="0"/>
          <w:divBdr>
            <w:top w:val="none" w:sz="0" w:space="0" w:color="auto"/>
            <w:left w:val="none" w:sz="0" w:space="0" w:color="auto"/>
            <w:bottom w:val="none" w:sz="0" w:space="0" w:color="auto"/>
            <w:right w:val="none" w:sz="0" w:space="0" w:color="auto"/>
          </w:divBdr>
        </w:div>
      </w:divsChild>
    </w:div>
    <w:div w:id="1515345979">
      <w:bodyDiv w:val="1"/>
      <w:marLeft w:val="0"/>
      <w:marRight w:val="0"/>
      <w:marTop w:val="0"/>
      <w:marBottom w:val="0"/>
      <w:divBdr>
        <w:top w:val="none" w:sz="0" w:space="0" w:color="auto"/>
        <w:left w:val="none" w:sz="0" w:space="0" w:color="auto"/>
        <w:bottom w:val="none" w:sz="0" w:space="0" w:color="auto"/>
        <w:right w:val="none" w:sz="0" w:space="0" w:color="auto"/>
      </w:divBdr>
      <w:divsChild>
        <w:div w:id="737560683">
          <w:marLeft w:val="0"/>
          <w:marRight w:val="0"/>
          <w:marTop w:val="0"/>
          <w:marBottom w:val="0"/>
          <w:divBdr>
            <w:top w:val="none" w:sz="0" w:space="0" w:color="auto"/>
            <w:left w:val="none" w:sz="0" w:space="0" w:color="auto"/>
            <w:bottom w:val="none" w:sz="0" w:space="0" w:color="auto"/>
            <w:right w:val="none" w:sz="0" w:space="0" w:color="auto"/>
          </w:divBdr>
          <w:divsChild>
            <w:div w:id="1760251967">
              <w:marLeft w:val="0"/>
              <w:marRight w:val="0"/>
              <w:marTop w:val="0"/>
              <w:marBottom w:val="0"/>
              <w:divBdr>
                <w:top w:val="none" w:sz="0" w:space="0" w:color="auto"/>
                <w:left w:val="none" w:sz="0" w:space="0" w:color="auto"/>
                <w:bottom w:val="none" w:sz="0" w:space="0" w:color="auto"/>
                <w:right w:val="none" w:sz="0" w:space="0" w:color="auto"/>
              </w:divBdr>
              <w:divsChild>
                <w:div w:id="10940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81007">
      <w:bodyDiv w:val="1"/>
      <w:marLeft w:val="0"/>
      <w:marRight w:val="0"/>
      <w:marTop w:val="0"/>
      <w:marBottom w:val="0"/>
      <w:divBdr>
        <w:top w:val="none" w:sz="0" w:space="0" w:color="auto"/>
        <w:left w:val="none" w:sz="0" w:space="0" w:color="auto"/>
        <w:bottom w:val="none" w:sz="0" w:space="0" w:color="auto"/>
        <w:right w:val="none" w:sz="0" w:space="0" w:color="auto"/>
      </w:divBdr>
      <w:divsChild>
        <w:div w:id="1724595634">
          <w:marLeft w:val="0"/>
          <w:marRight w:val="0"/>
          <w:marTop w:val="0"/>
          <w:marBottom w:val="0"/>
          <w:divBdr>
            <w:top w:val="none" w:sz="0" w:space="0" w:color="auto"/>
            <w:left w:val="none" w:sz="0" w:space="0" w:color="auto"/>
            <w:bottom w:val="none" w:sz="0" w:space="0" w:color="auto"/>
            <w:right w:val="none" w:sz="0" w:space="0" w:color="auto"/>
          </w:divBdr>
          <w:divsChild>
            <w:div w:id="1564175824">
              <w:marLeft w:val="0"/>
              <w:marRight w:val="0"/>
              <w:marTop w:val="0"/>
              <w:marBottom w:val="0"/>
              <w:divBdr>
                <w:top w:val="none" w:sz="0" w:space="0" w:color="auto"/>
                <w:left w:val="none" w:sz="0" w:space="0" w:color="auto"/>
                <w:bottom w:val="none" w:sz="0" w:space="0" w:color="auto"/>
                <w:right w:val="none" w:sz="0" w:space="0" w:color="auto"/>
              </w:divBdr>
              <w:divsChild>
                <w:div w:id="11652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78853">
      <w:bodyDiv w:val="1"/>
      <w:marLeft w:val="0"/>
      <w:marRight w:val="0"/>
      <w:marTop w:val="0"/>
      <w:marBottom w:val="0"/>
      <w:divBdr>
        <w:top w:val="none" w:sz="0" w:space="0" w:color="auto"/>
        <w:left w:val="none" w:sz="0" w:space="0" w:color="auto"/>
        <w:bottom w:val="none" w:sz="0" w:space="0" w:color="auto"/>
        <w:right w:val="none" w:sz="0" w:space="0" w:color="auto"/>
      </w:divBdr>
    </w:div>
    <w:div w:id="1626890386">
      <w:bodyDiv w:val="1"/>
      <w:marLeft w:val="0"/>
      <w:marRight w:val="0"/>
      <w:marTop w:val="0"/>
      <w:marBottom w:val="0"/>
      <w:divBdr>
        <w:top w:val="none" w:sz="0" w:space="0" w:color="auto"/>
        <w:left w:val="none" w:sz="0" w:space="0" w:color="auto"/>
        <w:bottom w:val="none" w:sz="0" w:space="0" w:color="auto"/>
        <w:right w:val="none" w:sz="0" w:space="0" w:color="auto"/>
      </w:divBdr>
      <w:divsChild>
        <w:div w:id="1570534567">
          <w:marLeft w:val="0"/>
          <w:marRight w:val="0"/>
          <w:marTop w:val="0"/>
          <w:marBottom w:val="0"/>
          <w:divBdr>
            <w:top w:val="none" w:sz="0" w:space="0" w:color="auto"/>
            <w:left w:val="none" w:sz="0" w:space="0" w:color="auto"/>
            <w:bottom w:val="none" w:sz="0" w:space="0" w:color="auto"/>
            <w:right w:val="none" w:sz="0" w:space="0" w:color="auto"/>
          </w:divBdr>
          <w:divsChild>
            <w:div w:id="1989094906">
              <w:marLeft w:val="0"/>
              <w:marRight w:val="0"/>
              <w:marTop w:val="0"/>
              <w:marBottom w:val="0"/>
              <w:divBdr>
                <w:top w:val="none" w:sz="0" w:space="0" w:color="auto"/>
                <w:left w:val="none" w:sz="0" w:space="0" w:color="auto"/>
                <w:bottom w:val="none" w:sz="0" w:space="0" w:color="auto"/>
                <w:right w:val="none" w:sz="0" w:space="0" w:color="auto"/>
              </w:divBdr>
              <w:divsChild>
                <w:div w:id="2708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8505">
      <w:bodyDiv w:val="1"/>
      <w:marLeft w:val="0"/>
      <w:marRight w:val="0"/>
      <w:marTop w:val="0"/>
      <w:marBottom w:val="0"/>
      <w:divBdr>
        <w:top w:val="none" w:sz="0" w:space="0" w:color="auto"/>
        <w:left w:val="none" w:sz="0" w:space="0" w:color="auto"/>
        <w:bottom w:val="none" w:sz="0" w:space="0" w:color="auto"/>
        <w:right w:val="none" w:sz="0" w:space="0" w:color="auto"/>
      </w:divBdr>
    </w:div>
    <w:div w:id="1781484124">
      <w:bodyDiv w:val="1"/>
      <w:marLeft w:val="0"/>
      <w:marRight w:val="0"/>
      <w:marTop w:val="0"/>
      <w:marBottom w:val="0"/>
      <w:divBdr>
        <w:top w:val="none" w:sz="0" w:space="0" w:color="auto"/>
        <w:left w:val="none" w:sz="0" w:space="0" w:color="auto"/>
        <w:bottom w:val="none" w:sz="0" w:space="0" w:color="auto"/>
        <w:right w:val="none" w:sz="0" w:space="0" w:color="auto"/>
      </w:divBdr>
    </w:div>
    <w:div w:id="1790926996">
      <w:bodyDiv w:val="1"/>
      <w:marLeft w:val="0"/>
      <w:marRight w:val="0"/>
      <w:marTop w:val="0"/>
      <w:marBottom w:val="0"/>
      <w:divBdr>
        <w:top w:val="none" w:sz="0" w:space="0" w:color="auto"/>
        <w:left w:val="none" w:sz="0" w:space="0" w:color="auto"/>
        <w:bottom w:val="none" w:sz="0" w:space="0" w:color="auto"/>
        <w:right w:val="none" w:sz="0" w:space="0" w:color="auto"/>
      </w:divBdr>
      <w:divsChild>
        <w:div w:id="1105153115">
          <w:marLeft w:val="0"/>
          <w:marRight w:val="0"/>
          <w:marTop w:val="0"/>
          <w:marBottom w:val="0"/>
          <w:divBdr>
            <w:top w:val="none" w:sz="0" w:space="0" w:color="auto"/>
            <w:left w:val="none" w:sz="0" w:space="0" w:color="auto"/>
            <w:bottom w:val="none" w:sz="0" w:space="0" w:color="auto"/>
            <w:right w:val="none" w:sz="0" w:space="0" w:color="auto"/>
          </w:divBdr>
          <w:divsChild>
            <w:div w:id="1577595986">
              <w:marLeft w:val="0"/>
              <w:marRight w:val="0"/>
              <w:marTop w:val="0"/>
              <w:marBottom w:val="0"/>
              <w:divBdr>
                <w:top w:val="none" w:sz="0" w:space="0" w:color="auto"/>
                <w:left w:val="none" w:sz="0" w:space="0" w:color="auto"/>
                <w:bottom w:val="none" w:sz="0" w:space="0" w:color="auto"/>
                <w:right w:val="none" w:sz="0" w:space="0" w:color="auto"/>
              </w:divBdr>
              <w:divsChild>
                <w:div w:id="900214403">
                  <w:marLeft w:val="-225"/>
                  <w:marRight w:val="-225"/>
                  <w:marTop w:val="0"/>
                  <w:marBottom w:val="0"/>
                  <w:divBdr>
                    <w:top w:val="none" w:sz="0" w:space="0" w:color="auto"/>
                    <w:left w:val="none" w:sz="0" w:space="0" w:color="auto"/>
                    <w:bottom w:val="none" w:sz="0" w:space="0" w:color="auto"/>
                    <w:right w:val="none" w:sz="0" w:space="0" w:color="auto"/>
                  </w:divBdr>
                  <w:divsChild>
                    <w:div w:id="1226530057">
                      <w:marLeft w:val="0"/>
                      <w:marRight w:val="0"/>
                      <w:marTop w:val="0"/>
                      <w:marBottom w:val="0"/>
                      <w:divBdr>
                        <w:top w:val="none" w:sz="0" w:space="0" w:color="auto"/>
                        <w:left w:val="none" w:sz="0" w:space="0" w:color="auto"/>
                        <w:bottom w:val="none" w:sz="0" w:space="0" w:color="auto"/>
                        <w:right w:val="none" w:sz="0" w:space="0" w:color="auto"/>
                      </w:divBdr>
                    </w:div>
                    <w:div w:id="194434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1194">
          <w:marLeft w:val="0"/>
          <w:marRight w:val="0"/>
          <w:marTop w:val="0"/>
          <w:marBottom w:val="0"/>
          <w:divBdr>
            <w:top w:val="none" w:sz="0" w:space="0" w:color="auto"/>
            <w:left w:val="none" w:sz="0" w:space="0" w:color="auto"/>
            <w:bottom w:val="none" w:sz="0" w:space="0" w:color="auto"/>
            <w:right w:val="none" w:sz="0" w:space="0" w:color="auto"/>
          </w:divBdr>
          <w:divsChild>
            <w:div w:id="653030126">
              <w:marLeft w:val="0"/>
              <w:marRight w:val="0"/>
              <w:marTop w:val="0"/>
              <w:marBottom w:val="0"/>
              <w:divBdr>
                <w:top w:val="none" w:sz="0" w:space="0" w:color="auto"/>
                <w:left w:val="none" w:sz="0" w:space="0" w:color="auto"/>
                <w:bottom w:val="none" w:sz="0" w:space="0" w:color="auto"/>
                <w:right w:val="none" w:sz="0" w:space="0" w:color="auto"/>
              </w:divBdr>
              <w:divsChild>
                <w:div w:id="986318756">
                  <w:marLeft w:val="-225"/>
                  <w:marRight w:val="-225"/>
                  <w:marTop w:val="0"/>
                  <w:marBottom w:val="0"/>
                  <w:divBdr>
                    <w:top w:val="none" w:sz="0" w:space="0" w:color="auto"/>
                    <w:left w:val="none" w:sz="0" w:space="0" w:color="auto"/>
                    <w:bottom w:val="none" w:sz="0" w:space="0" w:color="auto"/>
                    <w:right w:val="none" w:sz="0" w:space="0" w:color="auto"/>
                  </w:divBdr>
                  <w:divsChild>
                    <w:div w:id="1932659981">
                      <w:marLeft w:val="0"/>
                      <w:marRight w:val="0"/>
                      <w:marTop w:val="0"/>
                      <w:marBottom w:val="0"/>
                      <w:divBdr>
                        <w:top w:val="none" w:sz="0" w:space="0" w:color="auto"/>
                        <w:left w:val="none" w:sz="0" w:space="0" w:color="auto"/>
                        <w:bottom w:val="none" w:sz="0" w:space="0" w:color="auto"/>
                        <w:right w:val="none" w:sz="0" w:space="0" w:color="auto"/>
                      </w:divBdr>
                      <w:divsChild>
                        <w:div w:id="8146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87249">
      <w:bodyDiv w:val="1"/>
      <w:marLeft w:val="0"/>
      <w:marRight w:val="0"/>
      <w:marTop w:val="0"/>
      <w:marBottom w:val="0"/>
      <w:divBdr>
        <w:top w:val="none" w:sz="0" w:space="0" w:color="auto"/>
        <w:left w:val="none" w:sz="0" w:space="0" w:color="auto"/>
        <w:bottom w:val="none" w:sz="0" w:space="0" w:color="auto"/>
        <w:right w:val="none" w:sz="0" w:space="0" w:color="auto"/>
      </w:divBdr>
    </w:div>
    <w:div w:id="191931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shairlines.com/en-int/any-questions/free-baggage/" TargetMode="External"/><Relationship Id="rId3" Type="http://schemas.openxmlformats.org/officeDocument/2006/relationships/settings" Target="settings.xml"/><Relationship Id="rId7" Type="http://schemas.openxmlformats.org/officeDocument/2006/relationships/hyperlink" Target="https://www.turkishairlines.com/en-int/any-questions/restri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urkishairlines.com/en-int/any-questions/sports-equi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1648</Words>
  <Characters>9400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Epgaar backup</dc:creator>
  <cp:keywords/>
  <dc:description/>
  <cp:lastModifiedBy>Epgaar backup</cp:lastModifiedBy>
  <cp:revision>4</cp:revision>
  <dcterms:created xsi:type="dcterms:W3CDTF">2024-10-10T21:40:00Z</dcterms:created>
  <dcterms:modified xsi:type="dcterms:W3CDTF">2024-10-11T01:31:00Z</dcterms:modified>
</cp:coreProperties>
</file>